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4E020" w14:textId="77777777" w:rsidR="0098149F" w:rsidRPr="00CE15F1" w:rsidRDefault="00BD5B0A" w:rsidP="0098149F">
      <w:pPr>
        <w:pStyle w:val="Title"/>
        <w:rPr>
          <w:sz w:val="28"/>
          <w:szCs w:val="28"/>
        </w:rPr>
      </w:pPr>
      <w:r w:rsidRPr="00CE15F1">
        <w:rPr>
          <w:sz w:val="28"/>
          <w:szCs w:val="28"/>
        </w:rPr>
        <w:t>BEFORE THE</w:t>
      </w:r>
    </w:p>
    <w:p w14:paraId="24D6FE33" w14:textId="77777777" w:rsidR="0098149F" w:rsidRPr="00CE15F1" w:rsidRDefault="00BD5B0A" w:rsidP="0098149F">
      <w:pPr>
        <w:pStyle w:val="Title"/>
        <w:rPr>
          <w:sz w:val="28"/>
          <w:szCs w:val="28"/>
        </w:rPr>
      </w:pPr>
      <w:r w:rsidRPr="00CE15F1">
        <w:rPr>
          <w:sz w:val="28"/>
          <w:szCs w:val="28"/>
        </w:rPr>
        <w:t>GEORGIA PUBLIC SERVICE COMMISSION</w:t>
      </w:r>
    </w:p>
    <w:p w14:paraId="66E2A472" w14:textId="77777777" w:rsidR="0098149F" w:rsidRPr="00CE15F1" w:rsidRDefault="0098149F" w:rsidP="0098149F">
      <w:pPr>
        <w:pStyle w:val="Title"/>
        <w:rPr>
          <w:sz w:val="28"/>
          <w:szCs w:val="28"/>
        </w:rPr>
      </w:pPr>
    </w:p>
    <w:p w14:paraId="1FCB92EA" w14:textId="77777777" w:rsidR="0098149F" w:rsidRPr="00CE15F1" w:rsidRDefault="0098149F" w:rsidP="0098149F">
      <w:pPr>
        <w:pStyle w:val="Title"/>
        <w:rPr>
          <w:sz w:val="28"/>
          <w:szCs w:val="28"/>
        </w:rPr>
      </w:pPr>
    </w:p>
    <w:p w14:paraId="5FCFEB41" w14:textId="36DFCBAF" w:rsidR="0098149F" w:rsidRPr="00CE15F1" w:rsidRDefault="00BD5B0A" w:rsidP="0098149F">
      <w:pPr>
        <w:pStyle w:val="Title"/>
        <w:rPr>
          <w:sz w:val="28"/>
          <w:szCs w:val="28"/>
        </w:rPr>
      </w:pPr>
      <w:r w:rsidRPr="00CE15F1">
        <w:rPr>
          <w:sz w:val="28"/>
          <w:szCs w:val="28"/>
        </w:rPr>
        <w:t>PRE-FILED DIRECT TESTIMONY OF</w:t>
      </w:r>
    </w:p>
    <w:p w14:paraId="46810B0F" w14:textId="6DE71822" w:rsidR="0098149F" w:rsidRPr="00CE15F1" w:rsidRDefault="00CE15F1" w:rsidP="0098149F">
      <w:pPr>
        <w:pStyle w:val="Title"/>
        <w:rPr>
          <w:sz w:val="28"/>
          <w:szCs w:val="28"/>
        </w:rPr>
      </w:pPr>
      <w:r w:rsidRPr="00CE15F1">
        <w:rPr>
          <w:sz w:val="28"/>
          <w:szCs w:val="28"/>
        </w:rPr>
        <w:t>JIGAR J. SHAH</w:t>
      </w:r>
    </w:p>
    <w:p w14:paraId="5F920E3F" w14:textId="77777777" w:rsidR="0098149F" w:rsidRPr="00CE15F1" w:rsidRDefault="00BD5B0A" w:rsidP="0098149F">
      <w:pPr>
        <w:pStyle w:val="Title"/>
        <w:rPr>
          <w:sz w:val="28"/>
          <w:szCs w:val="28"/>
        </w:rPr>
      </w:pPr>
      <w:r w:rsidRPr="00CE15F1">
        <w:rPr>
          <w:sz w:val="28"/>
          <w:szCs w:val="28"/>
        </w:rPr>
        <w:t>ON BEHALF OF</w:t>
      </w:r>
    </w:p>
    <w:p w14:paraId="013971E3" w14:textId="1A5A30A3" w:rsidR="0098149F" w:rsidRPr="00CE15F1" w:rsidRDefault="00CE15F1" w:rsidP="0098149F">
      <w:pPr>
        <w:pStyle w:val="Title"/>
        <w:rPr>
          <w:sz w:val="28"/>
          <w:szCs w:val="28"/>
        </w:rPr>
      </w:pPr>
      <w:r w:rsidRPr="00CE15F1">
        <w:rPr>
          <w:sz w:val="28"/>
          <w:szCs w:val="28"/>
        </w:rPr>
        <w:t>ELECTRIFY AMERICA, LLC.</w:t>
      </w:r>
    </w:p>
    <w:p w14:paraId="13D2D3A1" w14:textId="77777777" w:rsidR="0098149F" w:rsidRPr="00CE15F1" w:rsidRDefault="0098149F" w:rsidP="0098149F">
      <w:pPr>
        <w:pStyle w:val="Title"/>
        <w:rPr>
          <w:sz w:val="28"/>
          <w:szCs w:val="28"/>
        </w:rPr>
      </w:pPr>
    </w:p>
    <w:p w14:paraId="1A0D89E1" w14:textId="17DDA68B" w:rsidR="0098149F" w:rsidRPr="00CE15F1" w:rsidRDefault="00BD5B0A" w:rsidP="0098149F">
      <w:pPr>
        <w:pStyle w:val="Title"/>
        <w:rPr>
          <w:sz w:val="28"/>
          <w:szCs w:val="28"/>
        </w:rPr>
      </w:pPr>
      <w:r w:rsidRPr="00CE15F1">
        <w:rPr>
          <w:sz w:val="28"/>
          <w:szCs w:val="28"/>
        </w:rPr>
        <w:t xml:space="preserve">DOCKET NO. </w:t>
      </w:r>
      <w:r w:rsidR="00CE15F1" w:rsidRPr="00CE15F1">
        <w:rPr>
          <w:sz w:val="28"/>
          <w:szCs w:val="28"/>
        </w:rPr>
        <w:t>43899</w:t>
      </w:r>
    </w:p>
    <w:p w14:paraId="146F392C" w14:textId="1278376A" w:rsidR="0098149F" w:rsidRDefault="0098149F" w:rsidP="0098149F">
      <w:pPr>
        <w:pStyle w:val="BodyTextIndent"/>
        <w:tabs>
          <w:tab w:val="clear" w:pos="-720"/>
          <w:tab w:val="left" w:pos="720"/>
        </w:tabs>
        <w:spacing w:line="240" w:lineRule="auto"/>
        <w:ind w:left="0" w:firstLine="0"/>
        <w:jc w:val="center"/>
        <w:rPr>
          <w:spacing w:val="0"/>
          <w:szCs w:val="28"/>
        </w:rPr>
      </w:pPr>
    </w:p>
    <w:p w14:paraId="28F28C57" w14:textId="77777777" w:rsidR="003652F5" w:rsidRPr="00CE15F1" w:rsidRDefault="003652F5" w:rsidP="0098149F">
      <w:pPr>
        <w:pStyle w:val="BodyTextIndent"/>
        <w:tabs>
          <w:tab w:val="clear" w:pos="-720"/>
          <w:tab w:val="left" w:pos="720"/>
        </w:tabs>
        <w:spacing w:line="240" w:lineRule="auto"/>
        <w:ind w:left="0" w:firstLine="0"/>
        <w:jc w:val="center"/>
        <w:rPr>
          <w:spacing w:val="0"/>
          <w:szCs w:val="28"/>
        </w:rPr>
      </w:pPr>
    </w:p>
    <w:p w14:paraId="56ABBEA2" w14:textId="25C4E001" w:rsidR="003652F5" w:rsidRDefault="003652F5" w:rsidP="0026472C">
      <w:pPr>
        <w:pStyle w:val="Heading2"/>
        <w:spacing w:after="0" w:line="480" w:lineRule="auto"/>
        <w:jc w:val="both"/>
        <w:rPr>
          <w:color w:val="auto"/>
          <w:sz w:val="28"/>
          <w:szCs w:val="28"/>
        </w:rPr>
      </w:pPr>
      <w:r>
        <w:rPr>
          <w:color w:val="auto"/>
          <w:sz w:val="28"/>
          <w:szCs w:val="28"/>
        </w:rPr>
        <w:t xml:space="preserve">I. </w:t>
      </w:r>
      <w:r>
        <w:rPr>
          <w:color w:val="auto"/>
          <w:sz w:val="28"/>
          <w:szCs w:val="28"/>
        </w:rPr>
        <w:tab/>
        <w:t>Introduction and summary</w:t>
      </w:r>
    </w:p>
    <w:p w14:paraId="1C46FCF6" w14:textId="0B7D0815"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PLEASE STATE YOUR NAME AND BUSINESS ADDRESS.</w:t>
      </w:r>
    </w:p>
    <w:p w14:paraId="6A632E39" w14:textId="77777777" w:rsidR="00CE15F1" w:rsidRPr="00CE15F1" w:rsidRDefault="00CE15F1" w:rsidP="0026472C">
      <w:pPr>
        <w:pStyle w:val="Heading3"/>
        <w:spacing w:after="0"/>
        <w:jc w:val="both"/>
        <w:rPr>
          <w:sz w:val="28"/>
          <w:szCs w:val="28"/>
        </w:rPr>
      </w:pPr>
      <w:r w:rsidRPr="00CE15F1">
        <w:rPr>
          <w:sz w:val="28"/>
          <w:szCs w:val="28"/>
        </w:rPr>
        <w:t>A.</w:t>
      </w:r>
      <w:r w:rsidRPr="00CE15F1">
        <w:rPr>
          <w:sz w:val="28"/>
          <w:szCs w:val="28"/>
        </w:rPr>
        <w:tab/>
      </w:r>
      <w:r w:rsidRPr="00CE15F1">
        <w:rPr>
          <w:rStyle w:val="AChar"/>
          <w:sz w:val="28"/>
          <w:szCs w:val="28"/>
        </w:rPr>
        <w:t>My name is Jigar J. Shah. My business address is 2003 Edmund Halley Drive, 2nd Floor, Reston, Virginia 20191.</w:t>
      </w:r>
    </w:p>
    <w:p w14:paraId="79F13E22" w14:textId="77777777"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BY WHOM ARE YOU EMPLOYED AND IN WHAT POSITION?</w:t>
      </w:r>
    </w:p>
    <w:p w14:paraId="36E9A11A" w14:textId="77777777" w:rsidR="00CE15F1" w:rsidRPr="00CE15F1" w:rsidRDefault="00CE15F1" w:rsidP="0026472C">
      <w:pPr>
        <w:pStyle w:val="Abgm"/>
        <w:spacing w:after="0" w:line="480" w:lineRule="auto"/>
        <w:jc w:val="both"/>
        <w:rPr>
          <w:sz w:val="28"/>
          <w:szCs w:val="28"/>
        </w:rPr>
      </w:pPr>
      <w:r w:rsidRPr="00CE15F1">
        <w:rPr>
          <w:sz w:val="28"/>
          <w:szCs w:val="28"/>
        </w:rPr>
        <w:t>A.</w:t>
      </w:r>
      <w:r w:rsidRPr="00CE15F1">
        <w:rPr>
          <w:sz w:val="28"/>
          <w:szCs w:val="28"/>
        </w:rPr>
        <w:tab/>
      </w:r>
      <w:r w:rsidRPr="00CE15F1">
        <w:rPr>
          <w:rStyle w:val="AChar"/>
          <w:sz w:val="28"/>
          <w:szCs w:val="28"/>
        </w:rPr>
        <w:t>I am employed by Electrify America, LLC (“Electrify America”), a wholly-owned subsidiary of Volkswagen Group of America, Inc.  I am the Manager for Distributed Energy and Grid Services at Electrify America.</w:t>
      </w:r>
      <w:r w:rsidRPr="00CE15F1">
        <w:rPr>
          <w:sz w:val="28"/>
          <w:szCs w:val="28"/>
        </w:rPr>
        <w:t xml:space="preserve"> </w:t>
      </w:r>
    </w:p>
    <w:p w14:paraId="3BD63AF0" w14:textId="77777777"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WHAT IS THE PURPOSE OF YOUR TESTIMONY?</w:t>
      </w:r>
    </w:p>
    <w:p w14:paraId="249FD085" w14:textId="77777777" w:rsidR="00CE15F1" w:rsidRPr="00CE15F1" w:rsidRDefault="00CE15F1" w:rsidP="0026472C">
      <w:pPr>
        <w:pStyle w:val="Heading3"/>
        <w:spacing w:after="0"/>
        <w:jc w:val="both"/>
        <w:rPr>
          <w:rStyle w:val="AChar"/>
          <w:sz w:val="28"/>
          <w:szCs w:val="28"/>
        </w:rPr>
      </w:pPr>
      <w:r w:rsidRPr="00CE15F1">
        <w:rPr>
          <w:sz w:val="28"/>
          <w:szCs w:val="28"/>
        </w:rPr>
        <w:t>A.</w:t>
      </w:r>
      <w:r w:rsidRPr="00CE15F1">
        <w:rPr>
          <w:sz w:val="28"/>
          <w:szCs w:val="28"/>
        </w:rPr>
        <w:tab/>
      </w:r>
      <w:r w:rsidRPr="00CE15F1">
        <w:rPr>
          <w:rStyle w:val="AChar"/>
          <w:sz w:val="28"/>
          <w:szCs w:val="28"/>
        </w:rPr>
        <w:t xml:space="preserve">The purpose of my testimony is to present Electrify America’s response to the petition of Sawnee Electric Membership Corporation (“Sawnee EMC” or “Sawnee”) with respect to utility service provided by the Georgia Power </w:t>
      </w:r>
      <w:r w:rsidRPr="00CE15F1">
        <w:rPr>
          <w:rStyle w:val="AChar"/>
          <w:sz w:val="28"/>
          <w:szCs w:val="28"/>
        </w:rPr>
        <w:lastRenderedPageBreak/>
        <w:t>Company (“Georgia Power”) to a recently completed Electrify America electric vehicle (“EV”) charging station at the Johns Creek Town Center Shopping Mall, with a assigned service address of 3630 Peachtree Pkwy, Duluth, GA 30096 (“Premises”) and a permit address of 3630 Peachtree Pkwy Unit 100, Suwanee GA 30024.</w:t>
      </w:r>
    </w:p>
    <w:p w14:paraId="220F5529" w14:textId="77777777"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PLEASE SUMMARIZE YOUR RESPONSIBILITIES AND QUALIFICATIONS.</w:t>
      </w:r>
    </w:p>
    <w:p w14:paraId="4142CD60" w14:textId="77777777" w:rsidR="00CE15F1" w:rsidRPr="00CE15F1" w:rsidRDefault="00CE15F1" w:rsidP="0026472C">
      <w:pPr>
        <w:pStyle w:val="Heading3"/>
        <w:spacing w:after="0"/>
        <w:jc w:val="both"/>
        <w:rPr>
          <w:sz w:val="28"/>
          <w:szCs w:val="28"/>
        </w:rPr>
      </w:pPr>
      <w:r w:rsidRPr="00CE15F1">
        <w:rPr>
          <w:sz w:val="28"/>
          <w:szCs w:val="28"/>
        </w:rPr>
        <w:t>A.</w:t>
      </w:r>
      <w:r w:rsidRPr="00CE15F1">
        <w:rPr>
          <w:sz w:val="28"/>
          <w:szCs w:val="28"/>
        </w:rPr>
        <w:tab/>
        <w:t>As the Manager for Distributed Energy and Grid Services, I am responsible for optimizing Electrify America’s energy portfolio.  I have a Bachelor of Science degree in Electrical and Computer Engineering, with a minor in Busin</w:t>
      </w:r>
      <w:bookmarkStart w:id="0" w:name="_GoBack"/>
      <w:bookmarkEnd w:id="0"/>
      <w:r w:rsidRPr="00CE15F1">
        <w:rPr>
          <w:sz w:val="28"/>
          <w:szCs w:val="28"/>
        </w:rPr>
        <w:t xml:space="preserve">ess, from Cornell University, and a Master of Engineering degree in Electrical Engineering from Princeton University.  Prior to my role at Electrify America, I was a Principal Consultant at West Monroe Partners advising utility clients on smart grid modernization topics, rate structures and energy storage.  Previously, I was a Senior Researcher at Envision Energy focused on wind farm (plant level) controls and analytics to lower the levelized cost of renewable energy, and an Edison Engineer at General Electric Global Research focused on wind turbine control systems and </w:t>
      </w:r>
      <w:r w:rsidRPr="00CE15F1">
        <w:rPr>
          <w:sz w:val="28"/>
          <w:szCs w:val="28"/>
        </w:rPr>
        <w:lastRenderedPageBreak/>
        <w:t xml:space="preserve">distributed energy resource (“DER”) controls, including for electric vehicle fleet charging to minimize demand charge costs.  I have published in journals and received patents in the fields of electric vehicle charging, vehicle-grid integration, and renewable energy. </w:t>
      </w:r>
    </w:p>
    <w:p w14:paraId="3ACDC0A7" w14:textId="77777777" w:rsidR="00CE15F1" w:rsidRPr="00CE15F1" w:rsidRDefault="00CE15F1" w:rsidP="0026472C">
      <w:pPr>
        <w:pStyle w:val="Heading2"/>
        <w:spacing w:after="0" w:line="480" w:lineRule="auto"/>
        <w:contextualSpacing/>
        <w:jc w:val="both"/>
        <w:rPr>
          <w:color w:val="auto"/>
          <w:sz w:val="28"/>
          <w:szCs w:val="28"/>
        </w:rPr>
      </w:pPr>
      <w:r w:rsidRPr="00CE15F1">
        <w:rPr>
          <w:color w:val="auto"/>
          <w:sz w:val="28"/>
          <w:szCs w:val="28"/>
        </w:rPr>
        <w:t>Q.</w:t>
      </w:r>
      <w:r w:rsidRPr="00CE15F1">
        <w:rPr>
          <w:color w:val="auto"/>
          <w:sz w:val="28"/>
          <w:szCs w:val="28"/>
        </w:rPr>
        <w:tab/>
        <w:t>ARE YOU SPONSORING ANY EXHIBITS AS PART OF YOUR ANSWER TESTIMONY?</w:t>
      </w:r>
    </w:p>
    <w:p w14:paraId="0264AC46" w14:textId="1AAEF2F2" w:rsidR="00CE15F1" w:rsidRDefault="00CE15F1" w:rsidP="0026472C">
      <w:pPr>
        <w:pStyle w:val="Heading3"/>
        <w:spacing w:after="0"/>
        <w:jc w:val="both"/>
        <w:rPr>
          <w:sz w:val="28"/>
          <w:szCs w:val="28"/>
        </w:rPr>
      </w:pPr>
      <w:r w:rsidRPr="00CE15F1">
        <w:rPr>
          <w:sz w:val="28"/>
          <w:szCs w:val="28"/>
        </w:rPr>
        <w:t>A.</w:t>
      </w:r>
      <w:r w:rsidRPr="00CE15F1">
        <w:rPr>
          <w:sz w:val="28"/>
          <w:szCs w:val="28"/>
        </w:rPr>
        <w:tab/>
        <w:t xml:space="preserve">Yes.  A current resume detailing my qualifications  </w:t>
      </w:r>
      <w:r w:rsidR="00CB5D31">
        <w:rPr>
          <w:sz w:val="28"/>
          <w:szCs w:val="28"/>
        </w:rPr>
        <w:t>A</w:t>
      </w:r>
      <w:r w:rsidRPr="00CE15F1">
        <w:rPr>
          <w:sz w:val="28"/>
          <w:szCs w:val="28"/>
        </w:rPr>
        <w:t>ttached as Exhibit JS-</w:t>
      </w:r>
      <w:r w:rsidR="0026472C">
        <w:rPr>
          <w:sz w:val="28"/>
          <w:szCs w:val="28"/>
        </w:rPr>
        <w:t> </w:t>
      </w:r>
      <w:r w:rsidRPr="00CE15F1">
        <w:rPr>
          <w:sz w:val="28"/>
          <w:szCs w:val="28"/>
        </w:rPr>
        <w:t>1</w:t>
      </w:r>
      <w:r w:rsidR="00CB5D31">
        <w:rPr>
          <w:sz w:val="28"/>
          <w:szCs w:val="28"/>
        </w:rPr>
        <w:t xml:space="preserve"> is a Power Cabinet Nameplate Proof</w:t>
      </w:r>
      <w:r w:rsidRPr="00CE15F1">
        <w:rPr>
          <w:sz w:val="28"/>
          <w:szCs w:val="28"/>
        </w:rPr>
        <w:t xml:space="preserve">.  </w:t>
      </w:r>
    </w:p>
    <w:p w14:paraId="72E1A89C" w14:textId="5434EFCA" w:rsidR="00651390" w:rsidRPr="00CE15F1" w:rsidRDefault="00651390" w:rsidP="00651390">
      <w:pPr>
        <w:pStyle w:val="Heading2"/>
        <w:spacing w:after="0" w:line="480" w:lineRule="auto"/>
        <w:contextualSpacing/>
        <w:jc w:val="both"/>
        <w:rPr>
          <w:color w:val="auto"/>
          <w:sz w:val="28"/>
          <w:szCs w:val="28"/>
        </w:rPr>
      </w:pPr>
      <w:r w:rsidRPr="00CE15F1">
        <w:rPr>
          <w:color w:val="auto"/>
          <w:sz w:val="28"/>
          <w:szCs w:val="28"/>
        </w:rPr>
        <w:t>Q.</w:t>
      </w:r>
      <w:r w:rsidRPr="00CE15F1">
        <w:rPr>
          <w:color w:val="auto"/>
          <w:sz w:val="28"/>
          <w:szCs w:val="28"/>
        </w:rPr>
        <w:tab/>
      </w:r>
      <w:r>
        <w:rPr>
          <w:color w:val="auto"/>
          <w:sz w:val="28"/>
          <w:szCs w:val="28"/>
        </w:rPr>
        <w:t>Was the exhibit you are sponsoring prepared by you or under your direct supervision</w:t>
      </w:r>
      <w:r w:rsidRPr="00CE15F1">
        <w:rPr>
          <w:color w:val="auto"/>
          <w:sz w:val="28"/>
          <w:szCs w:val="28"/>
        </w:rPr>
        <w:t>?</w:t>
      </w:r>
    </w:p>
    <w:p w14:paraId="439EC5B5" w14:textId="7D595835" w:rsidR="00651390" w:rsidRPr="00651390" w:rsidRDefault="00651390" w:rsidP="00634581">
      <w:r>
        <w:rPr>
          <w:szCs w:val="28"/>
        </w:rPr>
        <w:t>A.</w:t>
      </w:r>
      <w:r>
        <w:rPr>
          <w:szCs w:val="28"/>
        </w:rPr>
        <w:tab/>
        <w:t>Yes, it was.</w:t>
      </w:r>
      <w:r w:rsidRPr="00CE15F1">
        <w:rPr>
          <w:szCs w:val="28"/>
        </w:rPr>
        <w:t xml:space="preserve">  </w:t>
      </w:r>
    </w:p>
    <w:p w14:paraId="6B31B898" w14:textId="4B97AAB7" w:rsidR="00CE15F1" w:rsidRPr="00CE15F1" w:rsidRDefault="00CE15F1" w:rsidP="003652F5">
      <w:pPr>
        <w:pStyle w:val="hdrbgm"/>
        <w:numPr>
          <w:ilvl w:val="0"/>
          <w:numId w:val="6"/>
        </w:numPr>
        <w:spacing w:after="0"/>
        <w:ind w:left="720"/>
        <w:jc w:val="left"/>
        <w:rPr>
          <w:color w:val="auto"/>
          <w:sz w:val="28"/>
          <w:szCs w:val="28"/>
        </w:rPr>
      </w:pPr>
      <w:bookmarkStart w:id="1" w:name="_Toc81401406"/>
      <w:r w:rsidRPr="00CE15F1">
        <w:rPr>
          <w:color w:val="auto"/>
          <w:sz w:val="28"/>
          <w:szCs w:val="28"/>
        </w:rPr>
        <w:t>OVERVIEW OF ELECTRIFY AMERICA</w:t>
      </w:r>
      <w:bookmarkEnd w:id="1"/>
    </w:p>
    <w:p w14:paraId="6D837DC7" w14:textId="77777777"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PLEASE DESCRIBE ELECTRIFY AMERICA’S OPERATIONS ACROSS THE NATION AND WITHIN THE STATE OF GEORGIA.</w:t>
      </w:r>
    </w:p>
    <w:p w14:paraId="687D350D" w14:textId="77777777" w:rsidR="00CE15F1" w:rsidRPr="00CE15F1" w:rsidRDefault="00CE15F1" w:rsidP="0026472C">
      <w:pPr>
        <w:pStyle w:val="Heading3"/>
        <w:spacing w:after="0"/>
        <w:jc w:val="both"/>
        <w:rPr>
          <w:sz w:val="28"/>
          <w:szCs w:val="28"/>
        </w:rPr>
      </w:pPr>
      <w:r w:rsidRPr="00CE15F1">
        <w:rPr>
          <w:sz w:val="28"/>
          <w:szCs w:val="28"/>
        </w:rPr>
        <w:t>A.</w:t>
      </w:r>
      <w:r w:rsidRPr="00CE15F1">
        <w:rPr>
          <w:sz w:val="28"/>
          <w:szCs w:val="28"/>
        </w:rPr>
        <w:tab/>
        <w:t xml:space="preserve">Electrify America, a wholly-owned subsidiary of Volkswagen Group of America headquartered in Reston, Virginia, is investing $2 billion over ten years on zero-emissions vehicle (“ZEV”) infrastructure, education and awareness, and access efforts to support the increased adoption of ZEV </w:t>
      </w:r>
      <w:r w:rsidRPr="00CE15F1">
        <w:rPr>
          <w:sz w:val="28"/>
          <w:szCs w:val="28"/>
        </w:rPr>
        <w:lastRenderedPageBreak/>
        <w:t>technology in the United States.  Of this $2 billion, $1.2 billion will be invested outside the State of California over four, $300 million 30-month “Cycles” through 2026.</w:t>
      </w:r>
    </w:p>
    <w:p w14:paraId="26691402" w14:textId="77777777" w:rsidR="00CE15F1" w:rsidRPr="00CE15F1" w:rsidRDefault="00CE15F1" w:rsidP="0026472C">
      <w:pPr>
        <w:pStyle w:val="Heading3"/>
        <w:spacing w:after="0"/>
        <w:ind w:firstLine="720"/>
        <w:jc w:val="both"/>
        <w:rPr>
          <w:sz w:val="28"/>
          <w:szCs w:val="28"/>
        </w:rPr>
      </w:pPr>
      <w:r w:rsidRPr="00CE15F1">
        <w:rPr>
          <w:sz w:val="28"/>
          <w:szCs w:val="28"/>
        </w:rPr>
        <w:t>Electrify America has built a nationwide network of ultra-fast direct current EV charging stations across over 650 locations and with over 2,800 individual direct current fast chargers (“DCFC”) in total.  In the State of Georgia, Electrify America’s investment to date constitutes in excess of 100 individual DC fast chargers across 23 locations which are already commissioned and operational. Electrify America owns and operates the charging stations and is the customer of record for electric service.</w:t>
      </w:r>
    </w:p>
    <w:p w14:paraId="283153DD" w14:textId="77777777" w:rsidR="00CE15F1" w:rsidRPr="00CE15F1" w:rsidRDefault="00CE15F1" w:rsidP="0026472C">
      <w:pPr>
        <w:pStyle w:val="Heading3"/>
        <w:spacing w:after="0"/>
        <w:ind w:firstLine="720"/>
        <w:jc w:val="both"/>
        <w:rPr>
          <w:sz w:val="28"/>
          <w:szCs w:val="28"/>
        </w:rPr>
      </w:pPr>
      <w:r w:rsidRPr="00CE15F1">
        <w:rPr>
          <w:sz w:val="28"/>
          <w:szCs w:val="28"/>
        </w:rPr>
        <w:t xml:space="preserve">As a matter of national strategy, Electrify America employs a data-driven process to plan its 30-month investment cycles.  In 2019, Electrify America released its Cycle 2 Plan, which identified markets for concentrated charging station investments based on four quantitative metrics.  The Plan explained that one of the four quantitative metrics—the utility environment—was included as a critical factor in Electrify America’s investment decisions because “an EV-focused utility environment, with utility infrastructure support (such as make-readies), DCFC specific energy rates, and lower or </w:t>
      </w:r>
      <w:r w:rsidRPr="00CE15F1">
        <w:rPr>
          <w:sz w:val="28"/>
          <w:szCs w:val="28"/>
        </w:rPr>
        <w:lastRenderedPageBreak/>
        <w:t>non-existent demand charges, can have a significant impact on the economics of the station . . . [m]etro areas where these same conditions are not as positive, especially those with high demand peak charges, can make the economics of owning and operating DCFC stations over the long-term particularly challenging.”</w:t>
      </w:r>
      <w:r w:rsidRPr="00CE15F1">
        <w:rPr>
          <w:rStyle w:val="FootnoteReference"/>
          <w:sz w:val="28"/>
          <w:szCs w:val="28"/>
        </w:rPr>
        <w:footnoteReference w:id="1"/>
      </w:r>
      <w:r w:rsidRPr="00CE15F1">
        <w:rPr>
          <w:sz w:val="28"/>
          <w:szCs w:val="28"/>
          <w:vertAlign w:val="superscript"/>
        </w:rPr>
        <w:t xml:space="preserve"> </w:t>
      </w:r>
      <w:r w:rsidRPr="00CE15F1">
        <w:rPr>
          <w:sz w:val="28"/>
          <w:szCs w:val="28"/>
        </w:rPr>
        <w:t xml:space="preserve"> </w:t>
      </w:r>
    </w:p>
    <w:p w14:paraId="076B158A" w14:textId="77777777" w:rsidR="00CE15F1" w:rsidRPr="00CE15F1" w:rsidRDefault="00CE15F1" w:rsidP="0026472C">
      <w:pPr>
        <w:pStyle w:val="Heading3"/>
        <w:spacing w:after="0"/>
        <w:ind w:firstLine="720"/>
        <w:jc w:val="both"/>
        <w:rPr>
          <w:sz w:val="28"/>
          <w:szCs w:val="28"/>
        </w:rPr>
      </w:pPr>
      <w:r w:rsidRPr="00CE15F1">
        <w:rPr>
          <w:sz w:val="28"/>
          <w:szCs w:val="28"/>
        </w:rPr>
        <w:t xml:space="preserve">Based on these four quantitative metrics, Electrify America identified the State of Georgia as a major focus for investment between 2018 and 2021.  Electrify America based its plan to invest in the State of Georgia on the expectation that competitive utility rates would be available to support this investment and result in economically sustainable operations.  </w:t>
      </w:r>
    </w:p>
    <w:p w14:paraId="3225F0DA" w14:textId="4FA05844" w:rsidR="00CE15F1" w:rsidRPr="0026472C" w:rsidRDefault="00CE15F1" w:rsidP="003652F5">
      <w:pPr>
        <w:pStyle w:val="hdrbgm"/>
        <w:numPr>
          <w:ilvl w:val="0"/>
          <w:numId w:val="6"/>
        </w:numPr>
        <w:spacing w:after="0"/>
        <w:ind w:left="720"/>
        <w:jc w:val="left"/>
        <w:rPr>
          <w:color w:val="auto"/>
          <w:sz w:val="28"/>
          <w:szCs w:val="28"/>
        </w:rPr>
      </w:pPr>
      <w:bookmarkStart w:id="2" w:name="_Toc81401407"/>
      <w:r w:rsidRPr="00CE15F1">
        <w:rPr>
          <w:color w:val="auto"/>
          <w:sz w:val="28"/>
          <w:szCs w:val="28"/>
        </w:rPr>
        <w:t xml:space="preserve">THE PREMISES AND </w:t>
      </w:r>
      <w:r w:rsidR="003652F5">
        <w:rPr>
          <w:color w:val="auto"/>
          <w:sz w:val="28"/>
          <w:szCs w:val="28"/>
        </w:rPr>
        <w:t xml:space="preserve">ELECTRIFY AMERICA’S </w:t>
      </w:r>
      <w:r w:rsidRPr="0026472C">
        <w:rPr>
          <w:color w:val="auto"/>
          <w:sz w:val="28"/>
          <w:szCs w:val="28"/>
        </w:rPr>
        <w:t>EV CHARGING STATION</w:t>
      </w:r>
      <w:bookmarkEnd w:id="2"/>
    </w:p>
    <w:p w14:paraId="7495AAFE" w14:textId="4B4410D8" w:rsidR="00CE15F1" w:rsidRPr="00CE15F1" w:rsidRDefault="00CE15F1" w:rsidP="0026472C">
      <w:pPr>
        <w:pStyle w:val="Heading2"/>
        <w:spacing w:after="0" w:line="480" w:lineRule="auto"/>
        <w:jc w:val="both"/>
        <w:rPr>
          <w:color w:val="auto"/>
          <w:sz w:val="28"/>
          <w:szCs w:val="28"/>
        </w:rPr>
      </w:pPr>
      <w:r w:rsidRPr="00CE15F1">
        <w:rPr>
          <w:color w:val="auto"/>
          <w:sz w:val="28"/>
          <w:szCs w:val="28"/>
        </w:rPr>
        <w:t xml:space="preserve">Q. </w:t>
      </w:r>
      <w:r w:rsidRPr="00CE15F1">
        <w:rPr>
          <w:color w:val="auto"/>
          <w:sz w:val="28"/>
          <w:szCs w:val="28"/>
        </w:rPr>
        <w:tab/>
        <w:t>PLEASE DESCRIBE ELECTRIFY AMERICA’s ENTRY INTO THE GEORGIA MARKET AND ITS SOLICITATION FOR ELECTRIC SUPPLY AT THE PREMISES</w:t>
      </w:r>
      <w:r w:rsidR="0026472C">
        <w:rPr>
          <w:color w:val="auto"/>
          <w:sz w:val="28"/>
          <w:szCs w:val="28"/>
        </w:rPr>
        <w:t>.</w:t>
      </w:r>
    </w:p>
    <w:p w14:paraId="2CCDBD46" w14:textId="575EA56A" w:rsidR="00CE15F1" w:rsidRPr="00CE15F1" w:rsidRDefault="00CE15F1" w:rsidP="0026472C">
      <w:pPr>
        <w:pStyle w:val="Heading3"/>
        <w:spacing w:after="0"/>
        <w:jc w:val="both"/>
        <w:rPr>
          <w:sz w:val="28"/>
          <w:szCs w:val="28"/>
        </w:rPr>
      </w:pPr>
      <w:r w:rsidRPr="00CE15F1">
        <w:rPr>
          <w:sz w:val="28"/>
          <w:szCs w:val="28"/>
        </w:rPr>
        <w:t>A.</w:t>
      </w:r>
      <w:r w:rsidRPr="00CE15F1">
        <w:rPr>
          <w:sz w:val="28"/>
          <w:szCs w:val="28"/>
        </w:rPr>
        <w:tab/>
        <w:t xml:space="preserve">As part of Electrify America’s entry to </w:t>
      </w:r>
      <w:r w:rsidR="00BF0E1F">
        <w:rPr>
          <w:sz w:val="28"/>
          <w:szCs w:val="28"/>
        </w:rPr>
        <w:t xml:space="preserve">the </w:t>
      </w:r>
      <w:r w:rsidRPr="00CE15F1">
        <w:rPr>
          <w:sz w:val="28"/>
          <w:szCs w:val="28"/>
        </w:rPr>
        <w:t xml:space="preserve">Georgia market, Electrify America has installed EV charging infrastructure at multiple locations within Georgia. </w:t>
      </w:r>
      <w:r w:rsidRPr="00CE15F1">
        <w:rPr>
          <w:sz w:val="28"/>
          <w:szCs w:val="28"/>
        </w:rPr>
        <w:lastRenderedPageBreak/>
        <w:t xml:space="preserve">At each such location, Electrify America has chosen its supplier of electric service under customer choice rates where applicable in accordance with the Georgia Territorial Electric Service Act (“Territorial Act”), O.C.G.A. §§ 46-3-8(a) under the large load exception. These competitive solicitations allow Electrify America to secure lower electric supply rates enabling Electrify America to competitively serve the Georgia marketplace. Consistent with its past Georgia practice, on June 1, 2020, Electrify America solicited bids from both Georgia Power and Sawnee EMC to serve the Premises. </w:t>
      </w:r>
      <w:r w:rsidR="00BF0E1F">
        <w:rPr>
          <w:sz w:val="28"/>
          <w:szCs w:val="28"/>
        </w:rPr>
        <w:t>Electrify America received bids from bo</w:t>
      </w:r>
      <w:r w:rsidR="00DA553E">
        <w:rPr>
          <w:sz w:val="28"/>
          <w:szCs w:val="28"/>
        </w:rPr>
        <w:t>th Georgia Power and Sawnee EMC;</w:t>
      </w:r>
      <w:r w:rsidR="00BF0E1F">
        <w:rPr>
          <w:sz w:val="28"/>
          <w:szCs w:val="28"/>
        </w:rPr>
        <w:t xml:space="preserve"> however, </w:t>
      </w:r>
      <w:r w:rsidRPr="00CE15F1">
        <w:rPr>
          <w:sz w:val="28"/>
          <w:szCs w:val="28"/>
        </w:rPr>
        <w:t xml:space="preserve">Georgia Power’s bid provided favorable rates, leading Electrify America to select Georgia Power as its electric supplier and reject Sawnee EMC. </w:t>
      </w:r>
    </w:p>
    <w:p w14:paraId="6BE2E897" w14:textId="0E8F8C00" w:rsidR="00CE15F1" w:rsidRPr="00CE15F1" w:rsidRDefault="00CE15F1" w:rsidP="0026472C">
      <w:pPr>
        <w:ind w:left="720" w:hanging="720"/>
        <w:jc w:val="both"/>
        <w:rPr>
          <w:b/>
          <w:bCs/>
          <w:szCs w:val="28"/>
        </w:rPr>
      </w:pPr>
      <w:r w:rsidRPr="00CE15F1">
        <w:rPr>
          <w:b/>
          <w:bCs/>
          <w:szCs w:val="28"/>
        </w:rPr>
        <w:t>Q.</w:t>
      </w:r>
      <w:r w:rsidRPr="00CE15F1">
        <w:rPr>
          <w:b/>
          <w:bCs/>
          <w:szCs w:val="28"/>
        </w:rPr>
        <w:tab/>
        <w:t>PLEASE DESCRIBE THE EV CHARGING INFRASTRUCTURE INSTALLED AT THE PREMISES</w:t>
      </w:r>
      <w:r w:rsidR="0026472C">
        <w:rPr>
          <w:b/>
          <w:bCs/>
          <w:szCs w:val="28"/>
        </w:rPr>
        <w:t>.</w:t>
      </w:r>
    </w:p>
    <w:p w14:paraId="7B01D19A" w14:textId="77777777" w:rsidR="00CE15F1" w:rsidRPr="00CE15F1" w:rsidRDefault="00CE15F1" w:rsidP="0026472C">
      <w:pPr>
        <w:ind w:left="720" w:hanging="720"/>
        <w:jc w:val="both"/>
        <w:rPr>
          <w:szCs w:val="28"/>
        </w:rPr>
      </w:pPr>
      <w:r w:rsidRPr="00CE15F1">
        <w:rPr>
          <w:szCs w:val="28"/>
        </w:rPr>
        <w:t>A.</w:t>
      </w:r>
      <w:r w:rsidRPr="00CE15F1">
        <w:rPr>
          <w:szCs w:val="28"/>
        </w:rPr>
        <w:tab/>
        <w:t xml:space="preserve">The EV charging infrastructure installed at the Premises consists of four Electrify America branded DCFC charger ports with Combined Charging System connectors. The system is capable of charging up to four EVs simultaneously. In contrast to slower Level 2 charging technology commonly installed in long-duration residential and workplace locations, Electrify </w:t>
      </w:r>
      <w:r w:rsidRPr="00CE15F1">
        <w:rPr>
          <w:szCs w:val="28"/>
        </w:rPr>
        <w:lastRenderedPageBreak/>
        <w:t xml:space="preserve">America’s DCFC chargers can offer the fastest charging speed commercially available today, capable of providing up to 90 miles of range within 30 minutes of charge, depending on the vehicle. The DCFC charger ports at the Premises consist of two 350 kW chargers and two 175 kW chargers (marketed as 150 kW), with a combined charging capacity of 1,050 kW (1.05 MW). High-speed DCFC charging systems aim to solve range-anxiety issues by allowing an EV to revive a charge quickly at a remote location, away from a primary homeport or fleet charging location. Electrify America installed the DCFC charging system at the Premises to provide a fast-charge option at the Johns Creek Town Center Shopping Mall. </w:t>
      </w:r>
    </w:p>
    <w:p w14:paraId="31519C26" w14:textId="0B599CC2" w:rsidR="00CE15F1" w:rsidRPr="00CE15F1" w:rsidRDefault="00CE15F1" w:rsidP="0026472C">
      <w:pPr>
        <w:ind w:left="720" w:hanging="720"/>
        <w:jc w:val="both"/>
        <w:rPr>
          <w:b/>
          <w:bCs/>
          <w:szCs w:val="28"/>
        </w:rPr>
      </w:pPr>
      <w:r w:rsidRPr="00CE15F1">
        <w:rPr>
          <w:b/>
          <w:bCs/>
          <w:szCs w:val="28"/>
        </w:rPr>
        <w:t>Q.</w:t>
      </w:r>
      <w:r w:rsidRPr="00CE15F1">
        <w:rPr>
          <w:b/>
          <w:bCs/>
          <w:szCs w:val="28"/>
        </w:rPr>
        <w:tab/>
        <w:t>PLEASE DESCRIBE THE ELECTRICAL INFRASTRUCTURE AT THE PREMISES</w:t>
      </w:r>
      <w:r w:rsidR="0026472C">
        <w:rPr>
          <w:b/>
          <w:bCs/>
          <w:szCs w:val="28"/>
        </w:rPr>
        <w:t>.</w:t>
      </w:r>
    </w:p>
    <w:p w14:paraId="2C83E4B1" w14:textId="58D8CBAC" w:rsidR="00CE15F1" w:rsidRPr="00CE15F1" w:rsidRDefault="00CE15F1" w:rsidP="0026472C">
      <w:pPr>
        <w:ind w:left="720" w:hanging="720"/>
        <w:jc w:val="both"/>
        <w:rPr>
          <w:szCs w:val="28"/>
        </w:rPr>
      </w:pPr>
      <w:r w:rsidRPr="00CE15F1">
        <w:rPr>
          <w:szCs w:val="28"/>
        </w:rPr>
        <w:t>A.</w:t>
      </w:r>
      <w:r w:rsidRPr="00CE15F1">
        <w:rPr>
          <w:szCs w:val="28"/>
        </w:rPr>
        <w:tab/>
        <w:t xml:space="preserve">The electrical infrastructure at the Premises consists of six power cabinets from Signet EV Inc. that have a rated AC input of 190 kW each connected to a 2000A switchboard with incoming utility service at 480 volts AC three-phase. The total AC connected load is thus 1140 kW (1.14 MW) across the six power cabinets which have been physically installed and operational since the time of initial full operation on March 23, 2021. The nameplate labels of </w:t>
      </w:r>
      <w:r w:rsidRPr="00CE15F1">
        <w:rPr>
          <w:szCs w:val="28"/>
        </w:rPr>
        <w:lastRenderedPageBreak/>
        <w:t>these six power cabinets are included in Exhibit JS-</w:t>
      </w:r>
      <w:r w:rsidR="00651390">
        <w:rPr>
          <w:szCs w:val="28"/>
        </w:rPr>
        <w:t>1</w:t>
      </w:r>
      <w:r w:rsidR="00651390" w:rsidRPr="00CE15F1">
        <w:rPr>
          <w:szCs w:val="28"/>
        </w:rPr>
        <w:t xml:space="preserve"> </w:t>
      </w:r>
      <w:r w:rsidRPr="00CE15F1">
        <w:rPr>
          <w:szCs w:val="28"/>
        </w:rPr>
        <w:t xml:space="preserve">from when the Premises was first commissioned. Downstream of the six power cabinets are the four customer-facing DCFC charging ports that are connected to either a single power cabinet or two power cabinets via direct current. A single electric meter measures Electrify America’s electric consumption at the Premises. </w:t>
      </w:r>
    </w:p>
    <w:p w14:paraId="5AE92514" w14:textId="71ADE034"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PLEASE DESCRIBE THE MAXIMUM LOAD</w:t>
      </w:r>
      <w:r w:rsidR="0026472C">
        <w:rPr>
          <w:color w:val="auto"/>
          <w:sz w:val="28"/>
          <w:szCs w:val="28"/>
        </w:rPr>
        <w:t>.</w:t>
      </w:r>
      <w:r w:rsidRPr="00CE15F1">
        <w:rPr>
          <w:color w:val="auto"/>
          <w:sz w:val="28"/>
          <w:szCs w:val="28"/>
        </w:rPr>
        <w:t xml:space="preserve"> </w:t>
      </w:r>
    </w:p>
    <w:p w14:paraId="3D4054BF" w14:textId="77777777" w:rsidR="00CE15F1" w:rsidRPr="00CE15F1" w:rsidRDefault="00CE15F1" w:rsidP="0026472C">
      <w:pPr>
        <w:pStyle w:val="Heading3"/>
        <w:spacing w:after="0"/>
        <w:jc w:val="both"/>
        <w:rPr>
          <w:sz w:val="28"/>
          <w:szCs w:val="28"/>
        </w:rPr>
      </w:pPr>
      <w:r w:rsidRPr="00CE15F1">
        <w:rPr>
          <w:sz w:val="28"/>
          <w:szCs w:val="28"/>
        </w:rPr>
        <w:t>A.</w:t>
      </w:r>
      <w:r w:rsidRPr="00CE15F1">
        <w:rPr>
          <w:sz w:val="28"/>
          <w:szCs w:val="28"/>
        </w:rPr>
        <w:tab/>
        <w:t xml:space="preserve">An electric service provider’s connected load calculation is based on the AC-connected load. The Premises has 1140 kW (1.14 MW) of AC-connected load, above the 900 kW threshold required to qualify for the large load exception under the Territorial Act. More than 900 kW of power cabinets were installed at the time of initial full operation and the power electronics contained with them draw above 900 kW AC at any moment depending on the aggregate load at the four DCFC charging ports. The differential between the 1.05 MW DCFC charging capacity and the 1.14 MW AC-load is from losses associated with the conversion from alternating current to direct current power to serve the charging ports in addition to ancillary equipment needed to maintain operations, such as networking and customer-facing screens. The </w:t>
      </w:r>
      <w:r w:rsidRPr="00CE15F1">
        <w:rPr>
          <w:sz w:val="28"/>
          <w:szCs w:val="28"/>
        </w:rPr>
        <w:lastRenderedPageBreak/>
        <w:t>switchgear was also designed to support such a draw at the time of initial full operation of the Premises.</w:t>
      </w:r>
    </w:p>
    <w:p w14:paraId="67FFED1D" w14:textId="77777777" w:rsidR="00CE15F1" w:rsidRPr="00CE15F1" w:rsidRDefault="00CE15F1" w:rsidP="0026472C">
      <w:pPr>
        <w:pStyle w:val="Heading2"/>
        <w:spacing w:after="0" w:line="480" w:lineRule="auto"/>
        <w:jc w:val="both"/>
        <w:rPr>
          <w:color w:val="auto"/>
          <w:sz w:val="28"/>
          <w:szCs w:val="28"/>
        </w:rPr>
      </w:pPr>
      <w:r w:rsidRPr="00CE15F1">
        <w:rPr>
          <w:color w:val="auto"/>
          <w:sz w:val="28"/>
          <w:szCs w:val="28"/>
        </w:rPr>
        <w:t>Q.</w:t>
      </w:r>
      <w:r w:rsidRPr="00CE15F1">
        <w:rPr>
          <w:color w:val="auto"/>
          <w:sz w:val="28"/>
          <w:szCs w:val="28"/>
        </w:rPr>
        <w:tab/>
        <w:t>HAVE OTHER ELECTRIC SERVICE PROVIDERS in THE STATE OF GEORGIA RECOGNIZED that ELECTRIFY AMERICA LOCATIONS QUALIFY FOR CUSTOMER CHOICE?</w:t>
      </w:r>
    </w:p>
    <w:p w14:paraId="6038678C" w14:textId="77777777" w:rsidR="00CE15F1" w:rsidRPr="00CE15F1" w:rsidRDefault="00CE15F1" w:rsidP="0026472C">
      <w:pPr>
        <w:pStyle w:val="Heading3"/>
        <w:spacing w:after="0"/>
        <w:jc w:val="both"/>
        <w:rPr>
          <w:sz w:val="28"/>
          <w:szCs w:val="28"/>
        </w:rPr>
      </w:pPr>
      <w:r w:rsidRPr="00CE15F1">
        <w:rPr>
          <w:sz w:val="28"/>
          <w:szCs w:val="28"/>
        </w:rPr>
        <w:t xml:space="preserve"> A.</w:t>
      </w:r>
      <w:r w:rsidRPr="00CE15F1">
        <w:rPr>
          <w:sz w:val="28"/>
          <w:szCs w:val="28"/>
        </w:rPr>
        <w:tab/>
        <w:t>Yes.  Electrify America has other locations on a customer choice rate in the State of Georgia from electric suppliers other than Georgia Power.  Electrify America chose Snapping Shoals Electric Membership Corporation (“SSEMC”) to serve its location at 2195 Highway 20 SE in Conyers under customer choice with the same model and configuration of six power cabinets from Signet EV Inc. In addition, Electrify America chose Cobb Electric Membership Corporation (“Cobb EMC”) to serve its charging station at 4708 Sandy Plains Road in Roswell.</w:t>
      </w:r>
    </w:p>
    <w:p w14:paraId="6EE942EB" w14:textId="77777777" w:rsidR="00CE15F1" w:rsidRPr="00CE15F1" w:rsidRDefault="00CE15F1" w:rsidP="0026472C">
      <w:pPr>
        <w:ind w:left="720" w:hanging="720"/>
        <w:jc w:val="both"/>
        <w:rPr>
          <w:b/>
          <w:bCs/>
          <w:szCs w:val="28"/>
        </w:rPr>
      </w:pPr>
      <w:r w:rsidRPr="00CE15F1">
        <w:rPr>
          <w:b/>
          <w:bCs/>
          <w:szCs w:val="28"/>
        </w:rPr>
        <w:t>Q.</w:t>
      </w:r>
      <w:r w:rsidRPr="00CE15F1">
        <w:rPr>
          <w:b/>
          <w:bCs/>
          <w:szCs w:val="28"/>
        </w:rPr>
        <w:tab/>
        <w:t>WHAT WOULD BE THE IMPACTS ON ELECTRIFY AMERICA IF SAWNEE EMC’S PETITION WERE GRANTED?</w:t>
      </w:r>
    </w:p>
    <w:p w14:paraId="05B92224" w14:textId="15B9EC5F" w:rsidR="00CE15F1" w:rsidRPr="00CE15F1" w:rsidRDefault="00CE15F1" w:rsidP="0026472C">
      <w:pPr>
        <w:ind w:left="720" w:hanging="720"/>
        <w:jc w:val="both"/>
        <w:rPr>
          <w:szCs w:val="28"/>
        </w:rPr>
      </w:pPr>
      <w:r w:rsidRPr="00CE15F1">
        <w:rPr>
          <w:szCs w:val="28"/>
        </w:rPr>
        <w:t>A.</w:t>
      </w:r>
      <w:r w:rsidRPr="00CE15F1">
        <w:rPr>
          <w:szCs w:val="28"/>
        </w:rPr>
        <w:tab/>
        <w:t xml:space="preserve">Sawnee’s </w:t>
      </w:r>
      <w:r w:rsidR="00BF0E1F" w:rsidRPr="00CE15F1">
        <w:rPr>
          <w:szCs w:val="28"/>
        </w:rPr>
        <w:t>mis</w:t>
      </w:r>
      <w:r w:rsidR="00BF0E1F">
        <w:rPr>
          <w:szCs w:val="28"/>
        </w:rPr>
        <w:t>understanding</w:t>
      </w:r>
      <w:r w:rsidR="00BF0E1F" w:rsidRPr="00CE15F1">
        <w:rPr>
          <w:szCs w:val="28"/>
        </w:rPr>
        <w:t xml:space="preserve"> </w:t>
      </w:r>
      <w:r w:rsidRPr="00CE15F1">
        <w:rPr>
          <w:szCs w:val="28"/>
        </w:rPr>
        <w:t xml:space="preserve">of the large load exception threatens Electrify America’s business case for investment in the State of Georgia. If Sawnee succeeds, Electrify America’s locations served under the Territorial Act may </w:t>
      </w:r>
      <w:r w:rsidRPr="00CE15F1">
        <w:rPr>
          <w:szCs w:val="28"/>
        </w:rPr>
        <w:lastRenderedPageBreak/>
        <w:t xml:space="preserve">have to have utility service disconnected and reconnected under a different power supplier, resulting in significant operational costs and downtime that would impact the ability to serve our customers and harm our brand reputation. In addition, the non-customer choice rates that would otherwise be applicable, in particular utility demand charges, may be cost prohibitive for Electrify America to sustainably continue to operate its infrastructure and may result in decreased investment in the State of Georgia moving forward. </w:t>
      </w:r>
    </w:p>
    <w:p w14:paraId="2A5F80CB" w14:textId="5A0BC817" w:rsidR="00CE15F1" w:rsidRPr="00CE15F1" w:rsidRDefault="00CE15F1" w:rsidP="0026472C">
      <w:pPr>
        <w:pStyle w:val="Heading2"/>
        <w:spacing w:after="0" w:line="480" w:lineRule="auto"/>
        <w:jc w:val="both"/>
        <w:rPr>
          <w:color w:val="auto"/>
          <w:sz w:val="28"/>
          <w:szCs w:val="28"/>
        </w:rPr>
      </w:pPr>
      <w:r w:rsidRPr="00CE15F1">
        <w:rPr>
          <w:color w:val="auto"/>
          <w:sz w:val="28"/>
          <w:szCs w:val="28"/>
        </w:rPr>
        <w:t xml:space="preserve">q. </w:t>
      </w:r>
      <w:r w:rsidRPr="00CE15F1">
        <w:rPr>
          <w:color w:val="auto"/>
          <w:sz w:val="28"/>
          <w:szCs w:val="28"/>
        </w:rPr>
        <w:tab/>
        <w:t xml:space="preserve">does this conclude your </w:t>
      </w:r>
      <w:r w:rsidR="0026472C">
        <w:rPr>
          <w:color w:val="auto"/>
          <w:sz w:val="28"/>
          <w:szCs w:val="28"/>
        </w:rPr>
        <w:t xml:space="preserve">Pre-filed direct </w:t>
      </w:r>
      <w:r w:rsidRPr="00CE15F1">
        <w:rPr>
          <w:color w:val="auto"/>
          <w:sz w:val="28"/>
          <w:szCs w:val="28"/>
        </w:rPr>
        <w:t>testimony at this time?</w:t>
      </w:r>
    </w:p>
    <w:p w14:paraId="5F90D97F" w14:textId="5CB5DD35" w:rsidR="00591ACF" w:rsidRPr="00591ACF" w:rsidRDefault="00CE15F1" w:rsidP="00591ACF">
      <w:pPr>
        <w:pStyle w:val="Heading3"/>
        <w:spacing w:after="0"/>
        <w:jc w:val="both"/>
        <w:rPr>
          <w:sz w:val="28"/>
          <w:szCs w:val="28"/>
        </w:rPr>
      </w:pPr>
      <w:r w:rsidRPr="00CE15F1">
        <w:rPr>
          <w:sz w:val="28"/>
          <w:szCs w:val="28"/>
        </w:rPr>
        <w:t xml:space="preserve">A. </w:t>
      </w:r>
      <w:r w:rsidRPr="00CE15F1">
        <w:rPr>
          <w:sz w:val="28"/>
          <w:szCs w:val="28"/>
        </w:rPr>
        <w:tab/>
        <w:t xml:space="preserve">Yes. </w:t>
      </w:r>
    </w:p>
    <w:sectPr w:rsidR="00591ACF" w:rsidRPr="00591ACF" w:rsidSect="00260BA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lnNumType w:countBy="1"/>
      <w:cols w:space="720"/>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8243B7" w16cid:durableId="242124F9"/>
  <w16cid:commentId w16cid:paraId="64D819EA" w16cid:durableId="24212511"/>
  <w16cid:commentId w16cid:paraId="22E08A8C" w16cid:durableId="242124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305E7" w14:textId="77777777" w:rsidR="00F51127" w:rsidRDefault="00F51127">
      <w:pPr>
        <w:spacing w:line="240" w:lineRule="auto"/>
      </w:pPr>
      <w:r>
        <w:separator/>
      </w:r>
    </w:p>
  </w:endnote>
  <w:endnote w:type="continuationSeparator" w:id="0">
    <w:p w14:paraId="3A7A9B35" w14:textId="77777777" w:rsidR="00F51127" w:rsidRDefault="00F51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75BC5" w14:textId="77777777" w:rsidR="00CB5D31" w:rsidRDefault="00CB5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D86D" w14:textId="77777777" w:rsidR="008B4FC5" w:rsidRPr="008B4FC5" w:rsidRDefault="008B4FC5" w:rsidP="008B4FC5">
    <w:pPr>
      <w:spacing w:line="240" w:lineRule="auto"/>
      <w:jc w:val="center"/>
      <w:rPr>
        <w:b/>
      </w:rPr>
    </w:pPr>
  </w:p>
  <w:p w14:paraId="28F18EDD" w14:textId="36CA0FCC" w:rsidR="008B4FC5" w:rsidRPr="008B4FC5" w:rsidRDefault="00BD5B0A" w:rsidP="008B4FC5">
    <w:pPr>
      <w:spacing w:line="240" w:lineRule="auto"/>
      <w:jc w:val="center"/>
      <w:rPr>
        <w:sz w:val="20"/>
      </w:rPr>
    </w:pPr>
    <w:r w:rsidRPr="008B4FC5">
      <w:rPr>
        <w:sz w:val="20"/>
      </w:rPr>
      <w:t xml:space="preserve">Docket No. </w:t>
    </w:r>
    <w:r w:rsidR="00CE15F1">
      <w:rPr>
        <w:sz w:val="20"/>
      </w:rPr>
      <w:t>43899</w:t>
    </w:r>
  </w:p>
  <w:p w14:paraId="56026FC7" w14:textId="6998B516" w:rsidR="008B4FC5" w:rsidRPr="008B4FC5" w:rsidRDefault="00BD5B0A" w:rsidP="008B4FC5">
    <w:pPr>
      <w:spacing w:line="240" w:lineRule="auto"/>
      <w:jc w:val="center"/>
      <w:rPr>
        <w:sz w:val="20"/>
      </w:rPr>
    </w:pPr>
    <w:r w:rsidRPr="008B4FC5">
      <w:rPr>
        <w:sz w:val="20"/>
      </w:rPr>
      <w:t>Pre</w:t>
    </w:r>
    <w:r>
      <w:rPr>
        <w:sz w:val="20"/>
      </w:rPr>
      <w:t>-</w:t>
    </w:r>
    <w:r w:rsidRPr="008B4FC5">
      <w:rPr>
        <w:sz w:val="20"/>
      </w:rPr>
      <w:t xml:space="preserve">filed Direct Testimony </w:t>
    </w:r>
    <w:r>
      <w:rPr>
        <w:sz w:val="20"/>
      </w:rPr>
      <w:t>o</w:t>
    </w:r>
    <w:r w:rsidRPr="008B4FC5">
      <w:rPr>
        <w:sz w:val="20"/>
      </w:rPr>
      <w:t xml:space="preserve">f </w:t>
    </w:r>
    <w:r w:rsidR="00CE15F1">
      <w:rPr>
        <w:sz w:val="20"/>
      </w:rPr>
      <w:t>Jigar J. Shah</w:t>
    </w:r>
  </w:p>
  <w:p w14:paraId="368707AD" w14:textId="61E66B98" w:rsidR="008B4FC5" w:rsidRPr="008B4FC5" w:rsidRDefault="00BD5B0A" w:rsidP="008B4FC5">
    <w:pPr>
      <w:spacing w:line="240" w:lineRule="auto"/>
      <w:jc w:val="center"/>
      <w:rPr>
        <w:sz w:val="20"/>
      </w:rPr>
    </w:pPr>
    <w:r>
      <w:rPr>
        <w:sz w:val="20"/>
      </w:rPr>
      <w:t>o</w:t>
    </w:r>
    <w:r w:rsidRPr="008B4FC5">
      <w:rPr>
        <w:sz w:val="20"/>
      </w:rPr>
      <w:t xml:space="preserve">n Behalf </w:t>
    </w:r>
    <w:r>
      <w:rPr>
        <w:sz w:val="20"/>
      </w:rPr>
      <w:t>o</w:t>
    </w:r>
    <w:r w:rsidRPr="008B4FC5">
      <w:rPr>
        <w:sz w:val="20"/>
      </w:rPr>
      <w:t xml:space="preserve">f </w:t>
    </w:r>
    <w:r w:rsidR="00CE15F1">
      <w:rPr>
        <w:sz w:val="20"/>
      </w:rPr>
      <w:t>Electrify America, LLC.</w:t>
    </w:r>
  </w:p>
  <w:p w14:paraId="753E3E47" w14:textId="77777777" w:rsidR="008B4FC5" w:rsidRPr="008B4FC5" w:rsidRDefault="008B4FC5" w:rsidP="008B4FC5">
    <w:pPr>
      <w:spacing w:line="240" w:lineRule="auto"/>
      <w:jc w:val="center"/>
      <w:rPr>
        <w:sz w:val="20"/>
      </w:rPr>
    </w:pPr>
  </w:p>
  <w:p w14:paraId="6FE8201A" w14:textId="06C0BDCF" w:rsidR="008B4FC5" w:rsidRPr="008B4FC5" w:rsidRDefault="00BD5B0A" w:rsidP="008B4FC5">
    <w:pPr>
      <w:spacing w:line="240" w:lineRule="auto"/>
      <w:jc w:val="center"/>
      <w:rPr>
        <w:sz w:val="20"/>
      </w:rPr>
    </w:pPr>
    <w:r w:rsidRPr="008B4FC5">
      <w:rPr>
        <w:sz w:val="20"/>
      </w:rPr>
      <w:t xml:space="preserve">Page </w:t>
    </w:r>
    <w:r w:rsidRPr="008B4FC5">
      <w:rPr>
        <w:sz w:val="20"/>
      </w:rPr>
      <w:fldChar w:fldCharType="begin"/>
    </w:r>
    <w:r w:rsidRPr="008B4FC5">
      <w:rPr>
        <w:sz w:val="20"/>
      </w:rPr>
      <w:instrText xml:space="preserve"> PAGE </w:instrText>
    </w:r>
    <w:r w:rsidRPr="008B4FC5">
      <w:rPr>
        <w:sz w:val="20"/>
      </w:rPr>
      <w:fldChar w:fldCharType="separate"/>
    </w:r>
    <w:r w:rsidR="00634581">
      <w:rPr>
        <w:noProof/>
        <w:sz w:val="20"/>
      </w:rPr>
      <w:t>10</w:t>
    </w:r>
    <w:r w:rsidRPr="008B4FC5">
      <w:rPr>
        <w:sz w:val="20"/>
      </w:rPr>
      <w:fldChar w:fldCharType="end"/>
    </w:r>
    <w:r w:rsidRPr="008B4FC5">
      <w:rPr>
        <w:sz w:val="20"/>
      </w:rPr>
      <w:t xml:space="preserve"> of </w:t>
    </w:r>
    <w:r w:rsidRPr="008B4FC5">
      <w:rPr>
        <w:sz w:val="20"/>
      </w:rPr>
      <w:fldChar w:fldCharType="begin"/>
    </w:r>
    <w:r w:rsidRPr="008B4FC5">
      <w:rPr>
        <w:sz w:val="20"/>
      </w:rPr>
      <w:instrText xml:space="preserve"> NUMPAGES </w:instrText>
    </w:r>
    <w:r w:rsidRPr="008B4FC5">
      <w:rPr>
        <w:sz w:val="20"/>
      </w:rPr>
      <w:fldChar w:fldCharType="separate"/>
    </w:r>
    <w:r w:rsidR="00634581">
      <w:rPr>
        <w:noProof/>
        <w:sz w:val="20"/>
      </w:rPr>
      <w:t>10</w:t>
    </w:r>
    <w:r w:rsidRPr="008B4FC5">
      <w:rPr>
        <w:sz w:val="20"/>
      </w:rPr>
      <w:fldChar w:fldCharType="end"/>
    </w:r>
  </w:p>
  <w:p w14:paraId="37247E75" w14:textId="77777777" w:rsidR="008B4FC5" w:rsidRPr="008B4FC5" w:rsidRDefault="008B4FC5" w:rsidP="008B4FC5">
    <w:pPr>
      <w:spacing w:line="240" w:lineRule="auto"/>
      <w:rPr>
        <w:color w:val="000000"/>
        <w:sz w:val="20"/>
        <w:szCs w:val="28"/>
      </w:rPr>
    </w:pPr>
  </w:p>
  <w:p w14:paraId="5B91A7E8" w14:textId="77777777" w:rsidR="008B4FC5" w:rsidRDefault="008B4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1C72C" w14:textId="77777777" w:rsidR="00CB5D31" w:rsidRDefault="00CB5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84F4C" w14:textId="77777777" w:rsidR="00F51127" w:rsidRDefault="00F51127">
      <w:pPr>
        <w:spacing w:line="240" w:lineRule="auto"/>
      </w:pPr>
      <w:r>
        <w:separator/>
      </w:r>
    </w:p>
  </w:footnote>
  <w:footnote w:type="continuationSeparator" w:id="0">
    <w:p w14:paraId="7003D088" w14:textId="77777777" w:rsidR="00F51127" w:rsidRDefault="00F51127">
      <w:pPr>
        <w:spacing w:line="240" w:lineRule="auto"/>
      </w:pPr>
      <w:r>
        <w:continuationSeparator/>
      </w:r>
    </w:p>
  </w:footnote>
  <w:footnote w:id="1">
    <w:p w14:paraId="288CEB98" w14:textId="77777777" w:rsidR="00CE15F1" w:rsidRPr="003716E9" w:rsidRDefault="00CE15F1" w:rsidP="00CE15F1">
      <w:pPr>
        <w:pStyle w:val="FootnoteText"/>
        <w:rPr>
          <w:rFonts w:ascii="Times New Roman" w:hAnsi="Times New Roman" w:cs="Times New Roman"/>
        </w:rPr>
      </w:pPr>
      <w:r w:rsidRPr="003716E9">
        <w:rPr>
          <w:rStyle w:val="FootnoteReference"/>
          <w:rFonts w:ascii="Times New Roman" w:hAnsi="Times New Roman" w:cs="Times New Roman"/>
        </w:rPr>
        <w:footnoteRef/>
      </w:r>
      <w:r w:rsidRPr="003716E9">
        <w:rPr>
          <w:rFonts w:ascii="Times New Roman" w:hAnsi="Times New Roman" w:cs="Times New Roman"/>
        </w:rPr>
        <w:t xml:space="preserve"> </w:t>
      </w:r>
      <w:r w:rsidRPr="003716E9">
        <w:rPr>
          <w:rFonts w:ascii="Times New Roman" w:hAnsi="Times New Roman" w:cs="Times New Roman"/>
          <w:i/>
          <w:iCs/>
        </w:rPr>
        <w:t xml:space="preserve">See </w:t>
      </w:r>
      <w:r w:rsidRPr="003716E9">
        <w:rPr>
          <w:rFonts w:ascii="Times New Roman" w:hAnsi="Times New Roman" w:cs="Times New Roman"/>
        </w:rPr>
        <w:t>Cycle 2 Plan at 41</w:t>
      </w:r>
      <w:r>
        <w:rPr>
          <w:rFonts w:ascii="Times New Roman" w:hAnsi="Times New Roman" w:cs="Times New Roman"/>
        </w:rPr>
        <w:t xml:space="preserve"> </w:t>
      </w:r>
      <w:hyperlink r:id="rId1" w:history="1">
        <w:r w:rsidRPr="003716E9">
          <w:rPr>
            <w:rStyle w:val="Hyperlink"/>
            <w:rFonts w:ascii="Times New Roman" w:hAnsi="Times New Roman" w:cs="Times New Roman"/>
          </w:rPr>
          <w:t>https://www.electrifyamerica.com/our-plan</w:t>
        </w:r>
      </w:hyperlink>
      <w:r w:rsidRPr="003716E9">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F881" w14:textId="77777777" w:rsidR="00CB5D31" w:rsidRDefault="00CB5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39238" w14:textId="77777777" w:rsidR="00CB5D31" w:rsidRDefault="00CB5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986E" w14:textId="77777777" w:rsidR="00CB5D31" w:rsidRDefault="00CB5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C7B6B"/>
    <w:multiLevelType w:val="hybridMultilevel"/>
    <w:tmpl w:val="4DFC45E0"/>
    <w:lvl w:ilvl="0" w:tplc="DC008428">
      <w:start w:val="1"/>
      <w:numFmt w:val="upperRoman"/>
      <w:pStyle w:val="hdrbgm"/>
      <w:lvlText w:val="%1."/>
      <w:lvlJc w:val="left"/>
      <w:pPr>
        <w:ind w:left="360" w:hanging="360"/>
      </w:pPr>
      <w:rPr>
        <w:rFonts w:hint="default"/>
      </w:rPr>
    </w:lvl>
    <w:lvl w:ilvl="1" w:tplc="6AC6D00A">
      <w:start w:val="1"/>
      <w:numFmt w:val="lowerLetter"/>
      <w:lvlText w:val="%2."/>
      <w:lvlJc w:val="left"/>
      <w:pPr>
        <w:ind w:left="-549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rPr>
    </w:lvl>
    <w:lvl w:ilvl="2" w:tplc="C4D48E82">
      <w:start w:val="1"/>
      <w:numFmt w:val="lowerRoman"/>
      <w:lvlText w:val="%3."/>
      <w:lvlJc w:val="right"/>
      <w:pPr>
        <w:ind w:left="-4770" w:hanging="180"/>
      </w:pPr>
    </w:lvl>
    <w:lvl w:ilvl="3" w:tplc="B87E2C6E">
      <w:start w:val="1"/>
      <w:numFmt w:val="decimal"/>
      <w:lvlText w:val="%4."/>
      <w:lvlJc w:val="left"/>
      <w:pPr>
        <w:ind w:left="-4050" w:hanging="360"/>
      </w:pPr>
    </w:lvl>
    <w:lvl w:ilvl="4" w:tplc="D13A47CA">
      <w:start w:val="1"/>
      <w:numFmt w:val="lowerLetter"/>
      <w:lvlText w:val="%5."/>
      <w:lvlJc w:val="left"/>
      <w:pPr>
        <w:ind w:left="-3330" w:hanging="360"/>
      </w:pPr>
    </w:lvl>
    <w:lvl w:ilvl="5" w:tplc="5E0A11B0" w:tentative="1">
      <w:start w:val="1"/>
      <w:numFmt w:val="lowerRoman"/>
      <w:lvlText w:val="%6."/>
      <w:lvlJc w:val="right"/>
      <w:pPr>
        <w:ind w:left="-2610" w:hanging="180"/>
      </w:pPr>
    </w:lvl>
    <w:lvl w:ilvl="6" w:tplc="D7FEEAE6" w:tentative="1">
      <w:start w:val="1"/>
      <w:numFmt w:val="decimal"/>
      <w:lvlText w:val="%7."/>
      <w:lvlJc w:val="left"/>
      <w:pPr>
        <w:ind w:left="-1890" w:hanging="360"/>
      </w:pPr>
    </w:lvl>
    <w:lvl w:ilvl="7" w:tplc="41640A14" w:tentative="1">
      <w:start w:val="1"/>
      <w:numFmt w:val="lowerLetter"/>
      <w:lvlText w:val="%8."/>
      <w:lvlJc w:val="left"/>
      <w:pPr>
        <w:ind w:left="-1170" w:hanging="360"/>
      </w:pPr>
    </w:lvl>
    <w:lvl w:ilvl="8" w:tplc="03A632C4" w:tentative="1">
      <w:start w:val="1"/>
      <w:numFmt w:val="lowerRoman"/>
      <w:lvlText w:val="%9."/>
      <w:lvlJc w:val="right"/>
      <w:pPr>
        <w:ind w:left="-450" w:hanging="180"/>
      </w:pPr>
    </w:lvl>
  </w:abstractNum>
  <w:abstractNum w:abstractNumId="1" w15:restartNumberingAfterBreak="0">
    <w:nsid w:val="10C50134"/>
    <w:multiLevelType w:val="hybridMultilevel"/>
    <w:tmpl w:val="8E50F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E2CEE"/>
    <w:multiLevelType w:val="hybridMultilevel"/>
    <w:tmpl w:val="88E8A1C2"/>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C1C58"/>
    <w:multiLevelType w:val="hybridMultilevel"/>
    <w:tmpl w:val="AA063E80"/>
    <w:lvl w:ilvl="0" w:tplc="0BA27F7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C0FDA"/>
    <w:multiLevelType w:val="hybridMultilevel"/>
    <w:tmpl w:val="EDF2E128"/>
    <w:lvl w:ilvl="0" w:tplc="E624A06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188582A"/>
    <w:multiLevelType w:val="hybridMultilevel"/>
    <w:tmpl w:val="D84ED642"/>
    <w:lvl w:ilvl="0" w:tplc="918E8BA0">
      <w:start w:val="1"/>
      <w:numFmt w:val="decimal"/>
      <w:lvlText w:val="%1)"/>
      <w:lvlJc w:val="left"/>
      <w:pPr>
        <w:ind w:left="720" w:hanging="360"/>
      </w:pPr>
      <w:rPr>
        <w:rFonts w:hint="default"/>
      </w:rPr>
    </w:lvl>
    <w:lvl w:ilvl="1" w:tplc="057257D8" w:tentative="1">
      <w:start w:val="1"/>
      <w:numFmt w:val="lowerLetter"/>
      <w:lvlText w:val="%2."/>
      <w:lvlJc w:val="left"/>
      <w:pPr>
        <w:ind w:left="1440" w:hanging="360"/>
      </w:pPr>
    </w:lvl>
    <w:lvl w:ilvl="2" w:tplc="81921F16" w:tentative="1">
      <w:start w:val="1"/>
      <w:numFmt w:val="lowerRoman"/>
      <w:lvlText w:val="%3."/>
      <w:lvlJc w:val="right"/>
      <w:pPr>
        <w:ind w:left="2160" w:hanging="180"/>
      </w:pPr>
    </w:lvl>
    <w:lvl w:ilvl="3" w:tplc="DD3CFB5A" w:tentative="1">
      <w:start w:val="1"/>
      <w:numFmt w:val="decimal"/>
      <w:lvlText w:val="%4."/>
      <w:lvlJc w:val="left"/>
      <w:pPr>
        <w:ind w:left="2880" w:hanging="360"/>
      </w:pPr>
    </w:lvl>
    <w:lvl w:ilvl="4" w:tplc="76D2F9C4" w:tentative="1">
      <w:start w:val="1"/>
      <w:numFmt w:val="lowerLetter"/>
      <w:lvlText w:val="%5."/>
      <w:lvlJc w:val="left"/>
      <w:pPr>
        <w:ind w:left="3600" w:hanging="360"/>
      </w:pPr>
    </w:lvl>
    <w:lvl w:ilvl="5" w:tplc="93C69C56" w:tentative="1">
      <w:start w:val="1"/>
      <w:numFmt w:val="lowerRoman"/>
      <w:lvlText w:val="%6."/>
      <w:lvlJc w:val="right"/>
      <w:pPr>
        <w:ind w:left="4320" w:hanging="180"/>
      </w:pPr>
    </w:lvl>
    <w:lvl w:ilvl="6" w:tplc="254E642E" w:tentative="1">
      <w:start w:val="1"/>
      <w:numFmt w:val="decimal"/>
      <w:lvlText w:val="%7."/>
      <w:lvlJc w:val="left"/>
      <w:pPr>
        <w:ind w:left="5040" w:hanging="360"/>
      </w:pPr>
    </w:lvl>
    <w:lvl w:ilvl="7" w:tplc="990E4900" w:tentative="1">
      <w:start w:val="1"/>
      <w:numFmt w:val="lowerLetter"/>
      <w:lvlText w:val="%8."/>
      <w:lvlJc w:val="left"/>
      <w:pPr>
        <w:ind w:left="5760" w:hanging="360"/>
      </w:pPr>
    </w:lvl>
    <w:lvl w:ilvl="8" w:tplc="1C04306C"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49F"/>
    <w:rsid w:val="0003538B"/>
    <w:rsid w:val="00041334"/>
    <w:rsid w:val="00057BE0"/>
    <w:rsid w:val="00077D5B"/>
    <w:rsid w:val="00090E71"/>
    <w:rsid w:val="000A4718"/>
    <w:rsid w:val="000D1678"/>
    <w:rsid w:val="000D605E"/>
    <w:rsid w:val="000F0F0F"/>
    <w:rsid w:val="000F155F"/>
    <w:rsid w:val="0014604E"/>
    <w:rsid w:val="001478B5"/>
    <w:rsid w:val="00151E4A"/>
    <w:rsid w:val="00170762"/>
    <w:rsid w:val="001957DB"/>
    <w:rsid w:val="001A03E1"/>
    <w:rsid w:val="001A1CD1"/>
    <w:rsid w:val="001A332D"/>
    <w:rsid w:val="001B3E6E"/>
    <w:rsid w:val="001B415A"/>
    <w:rsid w:val="001C0E16"/>
    <w:rsid w:val="00213656"/>
    <w:rsid w:val="0022614C"/>
    <w:rsid w:val="00252B2E"/>
    <w:rsid w:val="00260BA5"/>
    <w:rsid w:val="002624FC"/>
    <w:rsid w:val="0026472C"/>
    <w:rsid w:val="00264EB9"/>
    <w:rsid w:val="00286A2A"/>
    <w:rsid w:val="002B0931"/>
    <w:rsid w:val="002B26FA"/>
    <w:rsid w:val="002B5346"/>
    <w:rsid w:val="002B6E43"/>
    <w:rsid w:val="002F2AA1"/>
    <w:rsid w:val="00302BCA"/>
    <w:rsid w:val="00320342"/>
    <w:rsid w:val="0033796E"/>
    <w:rsid w:val="0034650C"/>
    <w:rsid w:val="003652F5"/>
    <w:rsid w:val="003729A5"/>
    <w:rsid w:val="00374A10"/>
    <w:rsid w:val="00375AA2"/>
    <w:rsid w:val="00390014"/>
    <w:rsid w:val="00392EF5"/>
    <w:rsid w:val="003B4234"/>
    <w:rsid w:val="003C41AB"/>
    <w:rsid w:val="003F4B08"/>
    <w:rsid w:val="003F753F"/>
    <w:rsid w:val="00413A35"/>
    <w:rsid w:val="0042466F"/>
    <w:rsid w:val="004371FC"/>
    <w:rsid w:val="00457C75"/>
    <w:rsid w:val="0047363E"/>
    <w:rsid w:val="00476AC1"/>
    <w:rsid w:val="0048225E"/>
    <w:rsid w:val="00487F36"/>
    <w:rsid w:val="004B2EFE"/>
    <w:rsid w:val="004F3026"/>
    <w:rsid w:val="004F5778"/>
    <w:rsid w:val="00536BA6"/>
    <w:rsid w:val="005471A6"/>
    <w:rsid w:val="0055689A"/>
    <w:rsid w:val="0057173E"/>
    <w:rsid w:val="00582197"/>
    <w:rsid w:val="00591ACF"/>
    <w:rsid w:val="005A1241"/>
    <w:rsid w:val="005A2ED4"/>
    <w:rsid w:val="005D527C"/>
    <w:rsid w:val="005D6308"/>
    <w:rsid w:val="005E2B41"/>
    <w:rsid w:val="00614358"/>
    <w:rsid w:val="00623820"/>
    <w:rsid w:val="00634581"/>
    <w:rsid w:val="00640659"/>
    <w:rsid w:val="00651390"/>
    <w:rsid w:val="0065494F"/>
    <w:rsid w:val="00693D80"/>
    <w:rsid w:val="006A60B4"/>
    <w:rsid w:val="006A7BF3"/>
    <w:rsid w:val="006B259F"/>
    <w:rsid w:val="0070243A"/>
    <w:rsid w:val="00711559"/>
    <w:rsid w:val="00740612"/>
    <w:rsid w:val="00744E0A"/>
    <w:rsid w:val="00745266"/>
    <w:rsid w:val="0077689D"/>
    <w:rsid w:val="007847E8"/>
    <w:rsid w:val="00784AE7"/>
    <w:rsid w:val="00794412"/>
    <w:rsid w:val="00796D0A"/>
    <w:rsid w:val="007B0B94"/>
    <w:rsid w:val="007B0C77"/>
    <w:rsid w:val="007C0BB4"/>
    <w:rsid w:val="007C7B66"/>
    <w:rsid w:val="007D4431"/>
    <w:rsid w:val="007F7F5F"/>
    <w:rsid w:val="00812A38"/>
    <w:rsid w:val="00885CDE"/>
    <w:rsid w:val="008A4788"/>
    <w:rsid w:val="008A7FE7"/>
    <w:rsid w:val="008B4FC5"/>
    <w:rsid w:val="008D56CE"/>
    <w:rsid w:val="008E045F"/>
    <w:rsid w:val="008E38C3"/>
    <w:rsid w:val="0091550C"/>
    <w:rsid w:val="00915EC9"/>
    <w:rsid w:val="00924183"/>
    <w:rsid w:val="00935A48"/>
    <w:rsid w:val="009368C2"/>
    <w:rsid w:val="009604E3"/>
    <w:rsid w:val="00961722"/>
    <w:rsid w:val="00970DD2"/>
    <w:rsid w:val="0098149F"/>
    <w:rsid w:val="009C708D"/>
    <w:rsid w:val="009D6F38"/>
    <w:rsid w:val="00A0396D"/>
    <w:rsid w:val="00A223AA"/>
    <w:rsid w:val="00A31E38"/>
    <w:rsid w:val="00A70853"/>
    <w:rsid w:val="00A754E6"/>
    <w:rsid w:val="00A81474"/>
    <w:rsid w:val="00A81A6A"/>
    <w:rsid w:val="00A91631"/>
    <w:rsid w:val="00AA5165"/>
    <w:rsid w:val="00AC7A2C"/>
    <w:rsid w:val="00AE5CA0"/>
    <w:rsid w:val="00AE6793"/>
    <w:rsid w:val="00AF73F1"/>
    <w:rsid w:val="00B45535"/>
    <w:rsid w:val="00B45DB3"/>
    <w:rsid w:val="00B5776C"/>
    <w:rsid w:val="00B655C4"/>
    <w:rsid w:val="00B71950"/>
    <w:rsid w:val="00BC5B02"/>
    <w:rsid w:val="00BD5B0A"/>
    <w:rsid w:val="00BE2D40"/>
    <w:rsid w:val="00BE5A23"/>
    <w:rsid w:val="00BF0E1F"/>
    <w:rsid w:val="00BF1B18"/>
    <w:rsid w:val="00C10B72"/>
    <w:rsid w:val="00C1426A"/>
    <w:rsid w:val="00C31E90"/>
    <w:rsid w:val="00C53D6B"/>
    <w:rsid w:val="00C56850"/>
    <w:rsid w:val="00C579DD"/>
    <w:rsid w:val="00C67983"/>
    <w:rsid w:val="00CA1631"/>
    <w:rsid w:val="00CB5D31"/>
    <w:rsid w:val="00CB65E6"/>
    <w:rsid w:val="00CC6FCC"/>
    <w:rsid w:val="00CD53FD"/>
    <w:rsid w:val="00CE15F1"/>
    <w:rsid w:val="00CE274B"/>
    <w:rsid w:val="00CF574A"/>
    <w:rsid w:val="00DA553E"/>
    <w:rsid w:val="00DB69A8"/>
    <w:rsid w:val="00DC5251"/>
    <w:rsid w:val="00DE0FE6"/>
    <w:rsid w:val="00DE32B1"/>
    <w:rsid w:val="00E34C78"/>
    <w:rsid w:val="00E5628F"/>
    <w:rsid w:val="00E71E7B"/>
    <w:rsid w:val="00E74307"/>
    <w:rsid w:val="00E74B80"/>
    <w:rsid w:val="00E8526C"/>
    <w:rsid w:val="00E870D0"/>
    <w:rsid w:val="00EA4661"/>
    <w:rsid w:val="00EC2164"/>
    <w:rsid w:val="00EE289C"/>
    <w:rsid w:val="00EF73E0"/>
    <w:rsid w:val="00F10EF5"/>
    <w:rsid w:val="00F243C7"/>
    <w:rsid w:val="00F51127"/>
    <w:rsid w:val="00F54BF4"/>
    <w:rsid w:val="00F64480"/>
    <w:rsid w:val="00F6733C"/>
    <w:rsid w:val="00F9198E"/>
    <w:rsid w:val="00FB2ED2"/>
    <w:rsid w:val="00FC4993"/>
    <w:rsid w:val="00FC50E2"/>
    <w:rsid w:val="00FD47F2"/>
    <w:rsid w:val="00FD629D"/>
    <w:rsid w:val="00FE0F66"/>
    <w:rsid w:val="17B4D436"/>
    <w:rsid w:val="1F81F229"/>
    <w:rsid w:val="27B98A58"/>
    <w:rsid w:val="4E244C9E"/>
    <w:rsid w:val="527D4FF7"/>
    <w:rsid w:val="6634C958"/>
    <w:rsid w:val="78FCC7FC"/>
    <w:rsid w:val="793597D9"/>
    <w:rsid w:val="7EB0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25BA9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49F"/>
    <w:pPr>
      <w:spacing w:after="0" w:line="480" w:lineRule="auto"/>
    </w:pPr>
    <w:rPr>
      <w:rFonts w:ascii="Times New Roman" w:eastAsia="Times New Roman" w:hAnsi="Times New Roman" w:cs="Times New Roman"/>
      <w:sz w:val="28"/>
      <w:szCs w:val="24"/>
    </w:rPr>
  </w:style>
  <w:style w:type="paragraph" w:styleId="Heading1">
    <w:name w:val="heading 1"/>
    <w:basedOn w:val="Normal"/>
    <w:next w:val="Normal"/>
    <w:link w:val="Heading1Char"/>
    <w:uiPriority w:val="9"/>
    <w:qFormat/>
    <w:rsid w:val="00CE15F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drbgm"/>
    <w:next w:val="Normal"/>
    <w:link w:val="Heading2Char"/>
    <w:uiPriority w:val="9"/>
    <w:unhideWhenUsed/>
    <w:qFormat/>
    <w:rsid w:val="00CE15F1"/>
    <w:pPr>
      <w:numPr>
        <w:numId w:val="0"/>
      </w:numPr>
      <w:spacing w:line="240" w:lineRule="auto"/>
      <w:ind w:left="720" w:hanging="720"/>
      <w:jc w:val="left"/>
      <w:outlineLvl w:val="1"/>
    </w:pPr>
  </w:style>
  <w:style w:type="paragraph" w:styleId="Heading3">
    <w:name w:val="heading 3"/>
    <w:basedOn w:val="Abgm"/>
    <w:next w:val="Normal"/>
    <w:link w:val="Heading3Char"/>
    <w:uiPriority w:val="9"/>
    <w:unhideWhenUsed/>
    <w:qFormat/>
    <w:rsid w:val="00CE15F1"/>
    <w:pPr>
      <w:spacing w:line="480" w:lineRule="auto"/>
      <w:contextualSpacing/>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8149F"/>
    <w:pPr>
      <w:tabs>
        <w:tab w:val="left" w:pos="1487"/>
        <w:tab w:val="right" w:pos="9892"/>
      </w:tabs>
      <w:overflowPunct w:val="0"/>
      <w:autoSpaceDE w:val="0"/>
      <w:autoSpaceDN w:val="0"/>
      <w:adjustRightInd w:val="0"/>
      <w:spacing w:line="240" w:lineRule="auto"/>
      <w:ind w:left="115"/>
      <w:jc w:val="center"/>
    </w:pPr>
    <w:rPr>
      <w:b/>
      <w:sz w:val="32"/>
      <w:szCs w:val="20"/>
    </w:rPr>
  </w:style>
  <w:style w:type="character" w:customStyle="1" w:styleId="TitleChar">
    <w:name w:val="Title Char"/>
    <w:basedOn w:val="DefaultParagraphFont"/>
    <w:link w:val="Title"/>
    <w:rsid w:val="0098149F"/>
    <w:rPr>
      <w:rFonts w:ascii="Times New Roman" w:eastAsia="Times New Roman" w:hAnsi="Times New Roman" w:cs="Times New Roman"/>
      <w:b/>
      <w:sz w:val="32"/>
      <w:szCs w:val="20"/>
    </w:rPr>
  </w:style>
  <w:style w:type="paragraph" w:styleId="BodyTextIndent">
    <w:name w:val="Body Text Indent"/>
    <w:basedOn w:val="Normal"/>
    <w:link w:val="BodyTextIndentChar"/>
    <w:semiHidden/>
    <w:unhideWhenUsed/>
    <w:rsid w:val="0098149F"/>
    <w:pPr>
      <w:tabs>
        <w:tab w:val="left" w:pos="-720"/>
      </w:tabs>
      <w:suppressAutoHyphens/>
      <w:ind w:left="720" w:hanging="720"/>
      <w:jc w:val="both"/>
    </w:pPr>
    <w:rPr>
      <w:rFonts w:cs="Arial"/>
      <w:b/>
      <w:bCs/>
      <w:spacing w:val="-3"/>
    </w:rPr>
  </w:style>
  <w:style w:type="character" w:customStyle="1" w:styleId="BodyTextIndentChar">
    <w:name w:val="Body Text Indent Char"/>
    <w:basedOn w:val="DefaultParagraphFont"/>
    <w:link w:val="BodyTextIndent"/>
    <w:semiHidden/>
    <w:rsid w:val="0098149F"/>
    <w:rPr>
      <w:rFonts w:ascii="Times New Roman" w:eastAsia="Times New Roman" w:hAnsi="Times New Roman" w:cs="Arial"/>
      <w:b/>
      <w:bCs/>
      <w:spacing w:val="-3"/>
      <w:sz w:val="28"/>
      <w:szCs w:val="24"/>
    </w:rPr>
  </w:style>
  <w:style w:type="paragraph" w:styleId="BodyText2">
    <w:name w:val="Body Text 2"/>
    <w:basedOn w:val="Normal"/>
    <w:link w:val="BodyText2Char"/>
    <w:unhideWhenUsed/>
    <w:rsid w:val="0098149F"/>
    <w:pPr>
      <w:tabs>
        <w:tab w:val="left" w:pos="720"/>
      </w:tabs>
      <w:overflowPunct w:val="0"/>
      <w:autoSpaceDE w:val="0"/>
      <w:autoSpaceDN w:val="0"/>
      <w:adjustRightInd w:val="0"/>
      <w:ind w:left="720" w:hanging="720"/>
      <w:jc w:val="both"/>
    </w:pPr>
    <w:rPr>
      <w:szCs w:val="20"/>
    </w:rPr>
  </w:style>
  <w:style w:type="character" w:customStyle="1" w:styleId="BodyText2Char">
    <w:name w:val="Body Text 2 Char"/>
    <w:basedOn w:val="DefaultParagraphFont"/>
    <w:link w:val="BodyText2"/>
    <w:rsid w:val="0098149F"/>
    <w:rPr>
      <w:rFonts w:ascii="Times New Roman" w:eastAsia="Times New Roman" w:hAnsi="Times New Roman" w:cs="Times New Roman"/>
      <w:sz w:val="28"/>
      <w:szCs w:val="20"/>
    </w:rPr>
  </w:style>
  <w:style w:type="character" w:customStyle="1" w:styleId="TestimonyQuestionChar">
    <w:name w:val="Testimony Question Char"/>
    <w:link w:val="TestimonyQuestion"/>
    <w:locked/>
    <w:rsid w:val="0098149F"/>
    <w:rPr>
      <w:b/>
      <w:sz w:val="28"/>
      <w:szCs w:val="24"/>
    </w:rPr>
  </w:style>
  <w:style w:type="paragraph" w:customStyle="1" w:styleId="TestimonyQuestion">
    <w:name w:val="Testimony Question"/>
    <w:basedOn w:val="Normal"/>
    <w:link w:val="TestimonyQuestionChar"/>
    <w:rsid w:val="0098149F"/>
    <w:pPr>
      <w:tabs>
        <w:tab w:val="left" w:pos="720"/>
      </w:tabs>
      <w:ind w:left="720" w:hanging="720"/>
      <w:jc w:val="both"/>
    </w:pPr>
    <w:rPr>
      <w:rFonts w:asciiTheme="minorHAnsi" w:eastAsiaTheme="minorHAnsi" w:hAnsiTheme="minorHAnsi" w:cstheme="minorBidi"/>
      <w:b/>
    </w:rPr>
  </w:style>
  <w:style w:type="paragraph" w:styleId="ListParagraph">
    <w:name w:val="List Paragraph"/>
    <w:basedOn w:val="Normal"/>
    <w:uiPriority w:val="34"/>
    <w:qFormat/>
    <w:rsid w:val="00CF574A"/>
    <w:pPr>
      <w:spacing w:line="240"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C1426A"/>
    <w:rPr>
      <w:sz w:val="16"/>
      <w:szCs w:val="16"/>
    </w:rPr>
  </w:style>
  <w:style w:type="paragraph" w:styleId="CommentText">
    <w:name w:val="annotation text"/>
    <w:basedOn w:val="Normal"/>
    <w:link w:val="CommentTextChar"/>
    <w:uiPriority w:val="99"/>
    <w:semiHidden/>
    <w:unhideWhenUsed/>
    <w:rsid w:val="00C1426A"/>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C1426A"/>
    <w:rPr>
      <w:sz w:val="20"/>
      <w:szCs w:val="20"/>
    </w:rPr>
  </w:style>
  <w:style w:type="paragraph" w:styleId="Header">
    <w:name w:val="header"/>
    <w:basedOn w:val="Normal"/>
    <w:link w:val="HeaderChar"/>
    <w:uiPriority w:val="99"/>
    <w:unhideWhenUsed/>
    <w:rsid w:val="00935A48"/>
    <w:pPr>
      <w:tabs>
        <w:tab w:val="center" w:pos="4680"/>
        <w:tab w:val="right" w:pos="9360"/>
      </w:tabs>
      <w:spacing w:line="240" w:lineRule="auto"/>
    </w:pPr>
  </w:style>
  <w:style w:type="character" w:customStyle="1" w:styleId="HeaderChar">
    <w:name w:val="Header Char"/>
    <w:basedOn w:val="DefaultParagraphFont"/>
    <w:link w:val="Header"/>
    <w:uiPriority w:val="99"/>
    <w:rsid w:val="00935A48"/>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935A48"/>
    <w:pPr>
      <w:tabs>
        <w:tab w:val="center" w:pos="4680"/>
        <w:tab w:val="right" w:pos="9360"/>
      </w:tabs>
      <w:spacing w:line="240" w:lineRule="auto"/>
    </w:pPr>
  </w:style>
  <w:style w:type="character" w:customStyle="1" w:styleId="FooterChar">
    <w:name w:val="Footer Char"/>
    <w:basedOn w:val="DefaultParagraphFont"/>
    <w:link w:val="Footer"/>
    <w:uiPriority w:val="99"/>
    <w:rsid w:val="00935A48"/>
    <w:rPr>
      <w:rFonts w:ascii="Times New Roman" w:eastAsia="Times New Roman" w:hAnsi="Times New Roman" w:cs="Times New Roman"/>
      <w:sz w:val="28"/>
      <w:szCs w:val="24"/>
    </w:rPr>
  </w:style>
  <w:style w:type="paragraph" w:styleId="Revision">
    <w:name w:val="Revision"/>
    <w:hidden/>
    <w:uiPriority w:val="99"/>
    <w:semiHidden/>
    <w:rsid w:val="00AA5165"/>
    <w:pPr>
      <w:spacing w:after="0" w:line="240" w:lineRule="auto"/>
    </w:pPr>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AA51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165"/>
    <w:rPr>
      <w:rFonts w:ascii="Segoe UI" w:eastAsia="Times New Roman" w:hAnsi="Segoe UI" w:cs="Segoe UI"/>
      <w:sz w:val="18"/>
      <w:szCs w:val="18"/>
    </w:rPr>
  </w:style>
  <w:style w:type="character" w:styleId="LineNumber">
    <w:name w:val="line number"/>
    <w:basedOn w:val="DefaultParagraphFont"/>
    <w:uiPriority w:val="99"/>
    <w:semiHidden/>
    <w:unhideWhenUsed/>
    <w:rsid w:val="00260BA5"/>
  </w:style>
  <w:style w:type="paragraph" w:styleId="CommentSubject">
    <w:name w:val="annotation subject"/>
    <w:basedOn w:val="CommentText"/>
    <w:next w:val="CommentText"/>
    <w:link w:val="CommentSubjectChar"/>
    <w:uiPriority w:val="99"/>
    <w:semiHidden/>
    <w:unhideWhenUsed/>
    <w:rsid w:val="00B71950"/>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B71950"/>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rsid w:val="00CE15F1"/>
    <w:rPr>
      <w:rFonts w:ascii="Times New Roman" w:eastAsia="Times New Roman" w:hAnsi="Times New Roman" w:cs="Times New Roman"/>
      <w:b/>
      <w:caps/>
      <w:sz w:val="24"/>
      <w:szCs w:val="24"/>
    </w:rPr>
  </w:style>
  <w:style w:type="character" w:customStyle="1" w:styleId="Heading3Char">
    <w:name w:val="Heading 3 Char"/>
    <w:basedOn w:val="DefaultParagraphFont"/>
    <w:link w:val="Heading3"/>
    <w:uiPriority w:val="9"/>
    <w:rsid w:val="00CE15F1"/>
    <w:rPr>
      <w:rFonts w:ascii="Times New Roman" w:eastAsia="Calibri" w:hAnsi="Times New Roman" w:cs="Times New Roman"/>
      <w:sz w:val="24"/>
    </w:rPr>
  </w:style>
  <w:style w:type="paragraph" w:customStyle="1" w:styleId="hdrbgm">
    <w:name w:val="_hdrbgm"/>
    <w:basedOn w:val="Heading1"/>
    <w:next w:val="Normal"/>
    <w:link w:val="hdrbgmChar"/>
    <w:qFormat/>
    <w:rsid w:val="00CE15F1"/>
    <w:pPr>
      <w:keepNext w:val="0"/>
      <w:keepLines w:val="0"/>
      <w:numPr>
        <w:numId w:val="5"/>
      </w:numPr>
      <w:spacing w:before="0" w:after="200"/>
      <w:jc w:val="center"/>
    </w:pPr>
    <w:rPr>
      <w:rFonts w:ascii="Times New Roman" w:eastAsia="Times New Roman" w:hAnsi="Times New Roman" w:cs="Times New Roman"/>
      <w:b/>
      <w:caps/>
      <w:sz w:val="24"/>
      <w:szCs w:val="24"/>
    </w:rPr>
  </w:style>
  <w:style w:type="character" w:customStyle="1" w:styleId="hdrbgmChar">
    <w:name w:val="_hdrbgm Char"/>
    <w:basedOn w:val="Heading1Char"/>
    <w:link w:val="hdrbgm"/>
    <w:rsid w:val="00CE15F1"/>
    <w:rPr>
      <w:rFonts w:ascii="Times New Roman" w:eastAsia="Times New Roman" w:hAnsi="Times New Roman" w:cs="Times New Roman"/>
      <w:b/>
      <w:caps/>
      <w:color w:val="2F5496" w:themeColor="accent1" w:themeShade="BF"/>
      <w:sz w:val="24"/>
      <w:szCs w:val="24"/>
    </w:rPr>
  </w:style>
  <w:style w:type="paragraph" w:customStyle="1" w:styleId="Abgm">
    <w:name w:val="_A.bgm"/>
    <w:basedOn w:val="Normal"/>
    <w:qFormat/>
    <w:rsid w:val="00CE15F1"/>
    <w:pPr>
      <w:spacing w:after="240" w:line="240" w:lineRule="auto"/>
      <w:ind w:left="720" w:hanging="720"/>
    </w:pPr>
    <w:rPr>
      <w:rFonts w:eastAsia="Calibri"/>
      <w:sz w:val="24"/>
      <w:szCs w:val="22"/>
    </w:rPr>
  </w:style>
  <w:style w:type="paragraph" w:customStyle="1" w:styleId="A">
    <w:name w:val="A"/>
    <w:basedOn w:val="Normal"/>
    <w:link w:val="AChar"/>
    <w:qFormat/>
    <w:rsid w:val="00CE15F1"/>
    <w:pPr>
      <w:spacing w:after="160"/>
      <w:ind w:left="720" w:hanging="720"/>
    </w:pPr>
    <w:rPr>
      <w:rFonts w:eastAsiaTheme="minorHAnsi"/>
      <w:sz w:val="24"/>
    </w:rPr>
  </w:style>
  <w:style w:type="character" w:customStyle="1" w:styleId="AChar">
    <w:name w:val="A Char"/>
    <w:basedOn w:val="DefaultParagraphFont"/>
    <w:link w:val="A"/>
    <w:rsid w:val="00CE15F1"/>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CE15F1"/>
    <w:pPr>
      <w:spacing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CE15F1"/>
    <w:rPr>
      <w:sz w:val="20"/>
      <w:szCs w:val="20"/>
    </w:rPr>
  </w:style>
  <w:style w:type="character" w:styleId="FootnoteReference">
    <w:name w:val="footnote reference"/>
    <w:basedOn w:val="DefaultParagraphFont"/>
    <w:uiPriority w:val="99"/>
    <w:semiHidden/>
    <w:unhideWhenUsed/>
    <w:rsid w:val="00CE15F1"/>
    <w:rPr>
      <w:vertAlign w:val="superscript"/>
    </w:rPr>
  </w:style>
  <w:style w:type="character" w:styleId="Hyperlink">
    <w:name w:val="Hyperlink"/>
    <w:basedOn w:val="DefaultParagraphFont"/>
    <w:uiPriority w:val="99"/>
    <w:unhideWhenUsed/>
    <w:rsid w:val="00CE15F1"/>
    <w:rPr>
      <w:color w:val="0563C1" w:themeColor="hyperlink"/>
      <w:u w:val="single"/>
    </w:rPr>
  </w:style>
  <w:style w:type="character" w:customStyle="1" w:styleId="Heading1Char">
    <w:name w:val="Heading 1 Char"/>
    <w:basedOn w:val="DefaultParagraphFont"/>
    <w:link w:val="Heading1"/>
    <w:uiPriority w:val="9"/>
    <w:rsid w:val="00CE15F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69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ctrifyamerica.com/our-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DE1E3FAF4728478A14EF2EDC5DF543" ma:contentTypeVersion="13" ma:contentTypeDescription="Create a new document." ma:contentTypeScope="" ma:versionID="71a4d60a135f6baed88d1a1353ccf6ed">
  <xsd:schema xmlns:xsd="http://www.w3.org/2001/XMLSchema" xmlns:xs="http://www.w3.org/2001/XMLSchema" xmlns:p="http://schemas.microsoft.com/office/2006/metadata/properties" xmlns:ns2="90b5ab04-bc09-4a33-8d87-ec83b4408ff9" xmlns:ns3="b0926e72-a67a-4436-b63b-6c75c06c174a" targetNamespace="http://schemas.microsoft.com/office/2006/metadata/properties" ma:root="true" ma:fieldsID="7ef47190c775d1c32eea28dad9ab40be" ns2:_="" ns3:_="">
    <xsd:import namespace="90b5ab04-bc09-4a33-8d87-ec83b4408ff9"/>
    <xsd:import namespace="b0926e72-a67a-4436-b63b-6c75c06c174a"/>
    <xsd:element name="properties">
      <xsd:complexType>
        <xsd:sequence>
          <xsd:element name="documentManagement">
            <xsd:complexType>
              <xsd:all>
                <xsd:element ref="ns2:Comment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b5ab04-bc09-4a33-8d87-ec83b4408ff9" elementFormDefault="qualified">
    <xsd:import namespace="http://schemas.microsoft.com/office/2006/documentManagement/types"/>
    <xsd:import namespace="http://schemas.microsoft.com/office/infopath/2007/PartnerControls"/>
    <xsd:element name="Comments" ma:index="4" nillable="true" ma:displayName="Comments" ma:internalName="Comments"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926e72-a67a-4436-b63b-6c75c06c1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90b5ab04-bc09-4a33-8d87-ec83b4408ff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DDAE-535E-4F23-AC59-EF106AE29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b5ab04-bc09-4a33-8d87-ec83b4408ff9"/>
    <ds:schemaRef ds:uri="b0926e72-a67a-4436-b63b-6c75c06c1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8614BA-C2B8-4CF6-9F28-D8355820B054}">
  <ds:schemaRefs>
    <ds:schemaRef ds:uri="http://schemas.microsoft.com/sharepoint/v3/contenttype/forms"/>
  </ds:schemaRefs>
</ds:datastoreItem>
</file>

<file path=customXml/itemProps3.xml><?xml version="1.0" encoding="utf-8"?>
<ds:datastoreItem xmlns:ds="http://schemas.openxmlformats.org/officeDocument/2006/customXml" ds:itemID="{77A58C4D-3DC3-4632-ADB5-8F8EF0495761}">
  <ds:schemaRef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 ds:uri="http://www.w3.org/XML/1998/namespace"/>
    <ds:schemaRef ds:uri="90b5ab04-bc09-4a33-8d87-ec83b4408ff9"/>
    <ds:schemaRef ds:uri="b0926e72-a67a-4436-b63b-6c75c06c174a"/>
    <ds:schemaRef ds:uri="http://purl.org/dc/dcmitype/"/>
  </ds:schemaRefs>
</ds:datastoreItem>
</file>

<file path=customXml/itemProps4.xml><?xml version="1.0" encoding="utf-8"?>
<ds:datastoreItem xmlns:ds="http://schemas.openxmlformats.org/officeDocument/2006/customXml" ds:itemID="{99D734FA-AFD8-465A-97FF-50FDFB49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1638</Words>
  <Characters>9101</Characters>
  <Application>Microsoft Office Word</Application>
  <DocSecurity>0</DocSecurity>
  <Lines>178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2021-09-09T06:08:00Z</dcterms:created>
  <dcterms:modified xsi:type="dcterms:W3CDTF">2021-09-09T18:29:00Z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150403642</vt:lpwstr>
  </property>
  <property fmtid="{D5CDD505-2E9C-101B-9397-08002B2CF9AE}" pid="3" name="DocumentVersion">
    <vt:lpwstr>3</vt:lpwstr>
  </property>
  <property fmtid="{D5CDD505-2E9C-101B-9397-08002B2CF9AE}" pid="4" name="ClientNumber">
    <vt:lpwstr>211406</vt:lpwstr>
  </property>
  <property fmtid="{D5CDD505-2E9C-101B-9397-08002B2CF9AE}" pid="5" name="MatterNumber">
    <vt:lpwstr>00001</vt:lpwstr>
  </property>
  <property fmtid="{D5CDD505-2E9C-101B-9397-08002B2CF9AE}" pid="6" name="ClientName">
    <vt:lpwstr>Electrify America LLC</vt:lpwstr>
  </property>
  <property fmtid="{D5CDD505-2E9C-101B-9397-08002B2CF9AE}" pid="7" name="MatterName">
    <vt:lpwstr>Docket No. 43899 before the Georgia Public Service Commission</vt:lpwstr>
  </property>
  <property fmtid="{D5CDD505-2E9C-101B-9397-08002B2CF9AE}" pid="8" name="DatabaseName">
    <vt:lpwstr>Active</vt:lpwstr>
  </property>
  <property fmtid="{D5CDD505-2E9C-101B-9397-08002B2CF9AE}" pid="9" name="TypistName">
    <vt:lpwstr>CMSTEELE</vt:lpwstr>
  </property>
  <property fmtid="{D5CDD505-2E9C-101B-9397-08002B2CF9AE}" pid="10" name="AuthorName">
    <vt:lpwstr>CMSTEELE</vt:lpwstr>
  </property>
  <property fmtid="{D5CDD505-2E9C-101B-9397-08002B2CF9AE}" pid="11" name="InUseBy">
    <vt:lpwstr>CMSTEELE</vt:lpwstr>
  </property>
  <property fmtid="{D5CDD505-2E9C-101B-9397-08002B2CF9AE}" pid="12" name="EditDate">
    <vt:lpwstr>9/9/2021 6:07:41 PM</vt:lpwstr>
  </property>
  <property fmtid="{D5CDD505-2E9C-101B-9397-08002B2CF9AE}" pid="13" name="EditTime">
    <vt:lpwstr/>
  </property>
  <property fmtid="{D5CDD505-2E9C-101B-9397-08002B2CF9AE}" pid="14" name="IsiManageWork">
    <vt:lpwstr>True</vt:lpwstr>
  </property>
</Properties>
</file>